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6C796" w14:textId="253A328A" w:rsidR="009C6B96" w:rsidRDefault="009C6B96" w:rsidP="009C6B96">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7B02AA">
        <w:rPr>
          <w:rFonts w:ascii="Arial" w:hAnsi="Arial" w:cs="Arial"/>
          <w:b/>
          <w:sz w:val="24"/>
          <w:szCs w:val="24"/>
        </w:rPr>
        <w:t>NR AdHoc</w:t>
      </w:r>
      <w:r w:rsidRPr="000A64D8">
        <w:rPr>
          <w:rFonts w:ascii="Arial" w:hAnsi="Arial" w:cs="Arial"/>
          <w:b/>
          <w:sz w:val="24"/>
          <w:szCs w:val="24"/>
        </w:rPr>
        <w:tab/>
      </w:r>
      <w:r w:rsidR="0056084A" w:rsidRPr="0056084A">
        <w:rPr>
          <w:rFonts w:ascii="Arial" w:hAnsi="Arial" w:cs="Arial"/>
          <w:b/>
          <w:sz w:val="24"/>
          <w:szCs w:val="24"/>
        </w:rPr>
        <w:t>R1-1700788</w:t>
      </w:r>
    </w:p>
    <w:p w14:paraId="2693A614" w14:textId="77777777" w:rsidR="009C6B96" w:rsidRPr="0075645C" w:rsidRDefault="009C6B96" w:rsidP="009C6B96">
      <w:pPr>
        <w:spacing w:after="0"/>
        <w:rPr>
          <w:rFonts w:ascii="Arial" w:hAnsi="Arial" w:cs="Arial"/>
          <w:b/>
          <w:sz w:val="22"/>
          <w:szCs w:val="24"/>
        </w:rPr>
      </w:pPr>
      <w:r w:rsidRPr="0075645C">
        <w:rPr>
          <w:rFonts w:ascii="Arial" w:hAnsi="Arial" w:cs="Arial" w:hint="eastAsia"/>
          <w:b/>
          <w:bCs/>
          <w:sz w:val="24"/>
        </w:rPr>
        <w:t>1</w:t>
      </w:r>
      <w:r w:rsidRPr="0075645C">
        <w:rPr>
          <w:rFonts w:ascii="Arial" w:eastAsia="MS Mincho" w:hAnsi="Arial" w:cs="Arial" w:hint="eastAsia"/>
          <w:b/>
          <w:bCs/>
          <w:sz w:val="24"/>
          <w:lang w:eastAsia="ja-JP"/>
        </w:rPr>
        <w:t>6</w:t>
      </w:r>
      <w:r w:rsidRPr="0075645C">
        <w:rPr>
          <w:rFonts w:ascii="Arial" w:hAnsi="Arial" w:cs="Arial" w:hint="eastAsia"/>
          <w:b/>
          <w:bCs/>
          <w:sz w:val="24"/>
          <w:vertAlign w:val="superscript"/>
        </w:rPr>
        <w:t>th</w:t>
      </w:r>
      <w:r w:rsidRPr="0075645C">
        <w:rPr>
          <w:rFonts w:ascii="Arial" w:hAnsi="Arial" w:cs="Arial" w:hint="eastAsia"/>
          <w:b/>
          <w:bCs/>
          <w:sz w:val="24"/>
        </w:rPr>
        <w:t xml:space="preserve"> </w:t>
      </w:r>
      <w:r w:rsidRPr="0075645C">
        <w:rPr>
          <w:rFonts w:ascii="Arial" w:hAnsi="Arial" w:cs="Arial"/>
          <w:b/>
          <w:bCs/>
          <w:sz w:val="24"/>
        </w:rPr>
        <w:t xml:space="preserve">- </w:t>
      </w:r>
      <w:r w:rsidRPr="0075645C">
        <w:rPr>
          <w:rFonts w:ascii="Arial" w:eastAsia="MS Mincho" w:hAnsi="Arial" w:cs="Arial" w:hint="eastAsia"/>
          <w:b/>
          <w:bCs/>
          <w:sz w:val="24"/>
          <w:lang w:eastAsia="ja-JP"/>
        </w:rPr>
        <w:t>20</w:t>
      </w:r>
      <w:r w:rsidRPr="0075645C">
        <w:rPr>
          <w:rFonts w:ascii="Arial" w:hAnsi="Arial" w:cs="Arial"/>
          <w:b/>
          <w:bCs/>
          <w:sz w:val="24"/>
          <w:vertAlign w:val="superscript"/>
        </w:rPr>
        <w:t>th</w:t>
      </w:r>
      <w:r w:rsidRPr="0075645C">
        <w:rPr>
          <w:rFonts w:ascii="Arial" w:hAnsi="Arial" w:cs="Arial"/>
          <w:b/>
          <w:bCs/>
          <w:sz w:val="24"/>
        </w:rPr>
        <w:t xml:space="preserve"> </w:t>
      </w:r>
      <w:r w:rsidRPr="0075645C">
        <w:rPr>
          <w:rFonts w:ascii="Arial" w:eastAsia="MS Mincho" w:hAnsi="Arial" w:cs="Arial" w:hint="eastAsia"/>
          <w:b/>
          <w:bCs/>
          <w:sz w:val="24"/>
          <w:lang w:eastAsia="ja-JP"/>
        </w:rPr>
        <w:t>January</w:t>
      </w:r>
      <w:r w:rsidRPr="0075645C">
        <w:rPr>
          <w:rFonts w:ascii="Arial" w:hAnsi="Arial" w:cs="Arial"/>
          <w:b/>
          <w:bCs/>
          <w:sz w:val="24"/>
        </w:rPr>
        <w:t xml:space="preserve"> 201</w:t>
      </w:r>
      <w:r w:rsidRPr="0075645C">
        <w:rPr>
          <w:rFonts w:ascii="Arial" w:eastAsia="MS Mincho" w:hAnsi="Arial" w:cs="Arial" w:hint="eastAsia"/>
          <w:b/>
          <w:bCs/>
          <w:sz w:val="24"/>
          <w:lang w:eastAsia="ja-JP"/>
        </w:rPr>
        <w:t>7</w:t>
      </w:r>
    </w:p>
    <w:p w14:paraId="095705EA" w14:textId="77777777" w:rsidR="00A32164" w:rsidRPr="0075645C" w:rsidRDefault="009C6B96" w:rsidP="009C6B96">
      <w:pPr>
        <w:pStyle w:val="Footer"/>
        <w:jc w:val="both"/>
        <w:rPr>
          <w:rFonts w:cs="Arial"/>
          <w:bCs/>
          <w:i w:val="0"/>
          <w:sz w:val="24"/>
        </w:rPr>
      </w:pPr>
      <w:r w:rsidRPr="0075645C">
        <w:rPr>
          <w:rFonts w:cs="Arial" w:hint="eastAsia"/>
          <w:bCs/>
          <w:i w:val="0"/>
          <w:sz w:val="24"/>
          <w:lang w:eastAsia="ja-JP"/>
        </w:rPr>
        <w:t>Spokane</w:t>
      </w:r>
      <w:r w:rsidRPr="0075645C">
        <w:rPr>
          <w:rFonts w:cs="Arial"/>
          <w:bCs/>
          <w:i w:val="0"/>
          <w:sz w:val="24"/>
        </w:rPr>
        <w:t xml:space="preserve">, </w:t>
      </w:r>
      <w:r w:rsidRPr="0075645C">
        <w:rPr>
          <w:rFonts w:cs="Arial" w:hint="eastAsia"/>
          <w:bCs/>
          <w:i w:val="0"/>
          <w:sz w:val="24"/>
        </w:rPr>
        <w:t>USA</w:t>
      </w:r>
    </w:p>
    <w:p w14:paraId="6A8AA1C5" w14:textId="77777777" w:rsidR="009C6B96" w:rsidRPr="000A64D8" w:rsidRDefault="009C6B96" w:rsidP="009C6B96">
      <w:pPr>
        <w:pStyle w:val="Footer"/>
        <w:jc w:val="both"/>
        <w:rPr>
          <w:noProof w:val="0"/>
        </w:rPr>
      </w:pPr>
    </w:p>
    <w:p w14:paraId="636CF282" w14:textId="77777777"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C2DFD">
        <w:rPr>
          <w:rFonts w:ascii="Arial" w:hAnsi="Arial"/>
          <w:sz w:val="24"/>
        </w:rPr>
        <w:t>5</w:t>
      </w:r>
      <w:r w:rsidR="00634A97" w:rsidRPr="00634A97">
        <w:rPr>
          <w:rFonts w:ascii="Arial" w:hAnsi="Arial"/>
          <w:sz w:val="24"/>
        </w:rPr>
        <w:t>.1.</w:t>
      </w:r>
      <w:r w:rsidR="00CC2DFD">
        <w:rPr>
          <w:rFonts w:ascii="Arial" w:hAnsi="Arial"/>
          <w:sz w:val="24"/>
        </w:rPr>
        <w:t>1.2</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35" w:rsidRPr="00973209">
        <w:rPr>
          <w:rFonts w:ascii="Arial" w:hAnsi="Arial"/>
          <w:sz w:val="24"/>
        </w:rPr>
        <w:t>PBCH</w:t>
      </w:r>
      <w:r w:rsidR="00161641" w:rsidRPr="00973209">
        <w:rPr>
          <w:rFonts w:ascii="Arial" w:hAnsi="Arial"/>
          <w:sz w:val="24"/>
        </w:rPr>
        <w:t xml:space="preserve"> </w:t>
      </w:r>
      <w:r w:rsidR="00A71EE8" w:rsidRPr="00973209">
        <w:rPr>
          <w:rFonts w:ascii="Arial" w:hAnsi="Arial"/>
          <w:sz w:val="24"/>
        </w:rPr>
        <w:t>design</w:t>
      </w:r>
      <w:r w:rsidR="00D41335" w:rsidRPr="00973209">
        <w:rPr>
          <w:rFonts w:ascii="Arial" w:hAnsi="Arial"/>
          <w:sz w:val="24"/>
        </w:rPr>
        <w:t xml:space="preserve"> considerations</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5A8801" w14:textId="6DEB53E5" w:rsidR="00E62F5D" w:rsidRPr="002838A1" w:rsidRDefault="00E62F5D" w:rsidP="00E62F5D">
      <w:pPr>
        <w:rPr>
          <w:szCs w:val="22"/>
        </w:rPr>
      </w:pPr>
      <w:r w:rsidRPr="004164C7">
        <w:rPr>
          <w:szCs w:val="22"/>
        </w:rPr>
        <w:t>T</w:t>
      </w:r>
      <w:r w:rsidRPr="002838A1">
        <w:rPr>
          <w:szCs w:val="22"/>
        </w:rPr>
        <w:t xml:space="preserve">his contribution provides our high-level synchronization design for the NR. More specifically, we present a </w:t>
      </w:r>
      <w:r>
        <w:rPr>
          <w:szCs w:val="22"/>
        </w:rPr>
        <w:t xml:space="preserve">unified PBCH </w:t>
      </w:r>
      <w:r w:rsidRPr="002838A1">
        <w:rPr>
          <w:szCs w:val="22"/>
        </w:rPr>
        <w:t xml:space="preserve">design for all NR </w:t>
      </w:r>
      <w:r w:rsidR="00C52B73">
        <w:rPr>
          <w:szCs w:val="22"/>
        </w:rPr>
        <w:t xml:space="preserve">frequency </w:t>
      </w:r>
      <w:r w:rsidRPr="002838A1">
        <w:rPr>
          <w:szCs w:val="22"/>
        </w:rPr>
        <w:t>bands.</w:t>
      </w:r>
      <w:r>
        <w:rPr>
          <w:szCs w:val="22"/>
        </w:rPr>
        <w:t xml:space="preserve"> </w:t>
      </w:r>
      <w:r w:rsidRPr="002838A1">
        <w:rPr>
          <w:szCs w:val="22"/>
        </w:rPr>
        <w:t>Our companion contributions, listed below, cover other aspects of the synchronization design:</w:t>
      </w:r>
    </w:p>
    <w:p w14:paraId="7D204AD4" w14:textId="77777777" w:rsidR="00E62F5D" w:rsidRPr="00C96DAE" w:rsidRDefault="00E62F5D"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670E0C">
        <w:rPr>
          <w:rFonts w:ascii="Times New Roman" w:hAnsi="Times New Roman"/>
          <w:sz w:val="20"/>
        </w:rPr>
        <w:t>[1]</w:t>
      </w:r>
      <w:r w:rsidRPr="00C96DAE">
        <w:rPr>
          <w:rFonts w:ascii="Times New Roman" w:hAnsi="Times New Roman"/>
          <w:sz w:val="20"/>
        </w:rPr>
        <w:fldChar w:fldCharType="end"/>
      </w:r>
      <w:r w:rsidRPr="00C96DAE">
        <w:rPr>
          <w:rFonts w:ascii="Times New Roman" w:hAnsi="Times New Roman"/>
          <w:sz w:val="20"/>
        </w:rPr>
        <w:t xml:space="preserve"> presents our synchronization raster design</w:t>
      </w:r>
    </w:p>
    <w:p w14:paraId="5AE39742" w14:textId="38A933C3" w:rsidR="00E62F5D" w:rsidRPr="00C96DAE" w:rsidRDefault="00F71182"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_Ref471550013 \r \h </w:instrText>
      </w:r>
      <w:r>
        <w:rPr>
          <w:rFonts w:ascii="Times New Roman" w:hAnsi="Times New Roman"/>
          <w:sz w:val="20"/>
        </w:rPr>
      </w:r>
      <w:r>
        <w:rPr>
          <w:rFonts w:ascii="Times New Roman" w:hAnsi="Times New Roman"/>
          <w:sz w:val="20"/>
        </w:rPr>
        <w:fldChar w:fldCharType="separate"/>
      </w:r>
      <w:r w:rsidR="00670E0C">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w:t>
      </w:r>
      <w:r w:rsidR="00E62F5D" w:rsidRPr="00C96DAE">
        <w:rPr>
          <w:rFonts w:ascii="Times New Roman" w:hAnsi="Times New Roman"/>
          <w:sz w:val="20"/>
        </w:rPr>
        <w:t>presents our proposed synchronization signal bandwidth and multiplexing</w:t>
      </w:r>
    </w:p>
    <w:p w14:paraId="682E9CB6" w14:textId="77777777" w:rsidR="00E62F5D" w:rsidRPr="00C96DAE" w:rsidRDefault="00E62F5D"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670E0C">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5F3ED4DF" w14:textId="43D27D6B" w:rsidR="00E62F5D" w:rsidRDefault="00F71182"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_Ref471506599 \r \h </w:instrText>
      </w:r>
      <w:r>
        <w:rPr>
          <w:rFonts w:ascii="Times New Roman" w:hAnsi="Times New Roman"/>
          <w:sz w:val="20"/>
        </w:rPr>
      </w:r>
      <w:r>
        <w:rPr>
          <w:rFonts w:ascii="Times New Roman" w:hAnsi="Times New Roman"/>
          <w:sz w:val="20"/>
        </w:rPr>
        <w:fldChar w:fldCharType="separate"/>
      </w:r>
      <w:r w:rsidR="00670E0C">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w:t>
      </w:r>
      <w:r w:rsidR="00E62F5D" w:rsidRPr="00C96DAE">
        <w:rPr>
          <w:rFonts w:ascii="Times New Roman" w:hAnsi="Times New Roman"/>
          <w:sz w:val="20"/>
        </w:rPr>
        <w:t xml:space="preserve">presents </w:t>
      </w:r>
      <w:r w:rsidR="00592FF4">
        <w:rPr>
          <w:rFonts w:ascii="Times New Roman" w:hAnsi="Times New Roman"/>
          <w:sz w:val="20"/>
        </w:rPr>
        <w:t>synchronization signal</w:t>
      </w:r>
      <w:r w:rsidR="00E62F5D" w:rsidRPr="00C96DAE">
        <w:rPr>
          <w:rFonts w:ascii="Times New Roman" w:hAnsi="Times New Roman"/>
          <w:sz w:val="20"/>
        </w:rPr>
        <w:t xml:space="preserve"> design and considerations</w:t>
      </w:r>
    </w:p>
    <w:p w14:paraId="396787BA" w14:textId="0908410B" w:rsidR="000820DF" w:rsidRPr="00C96DAE" w:rsidRDefault="000820DF"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_Ref471550759 \r \h </w:instrText>
      </w:r>
      <w:r>
        <w:rPr>
          <w:rFonts w:ascii="Times New Roman" w:hAnsi="Times New Roman"/>
          <w:sz w:val="20"/>
        </w:rPr>
      </w:r>
      <w:r>
        <w:rPr>
          <w:rFonts w:ascii="Times New Roman" w:hAnsi="Times New Roman"/>
          <w:sz w:val="20"/>
        </w:rPr>
        <w:fldChar w:fldCharType="separate"/>
      </w:r>
      <w:r w:rsidR="00670E0C">
        <w:rPr>
          <w:rFonts w:ascii="Times New Roman" w:hAnsi="Times New Roman"/>
          <w:sz w:val="20"/>
        </w:rPr>
        <w:t>[5]</w:t>
      </w:r>
      <w:r>
        <w:rPr>
          <w:rFonts w:ascii="Times New Roman" w:hAnsi="Times New Roman"/>
          <w:sz w:val="20"/>
        </w:rPr>
        <w:fldChar w:fldCharType="end"/>
      </w:r>
      <w:r>
        <w:rPr>
          <w:rFonts w:ascii="Times New Roman" w:hAnsi="Times New Roman"/>
          <w:sz w:val="20"/>
        </w:rPr>
        <w:t xml:space="preserve"> presents PBCH channel coding considerations</w:t>
      </w:r>
    </w:p>
    <w:p w14:paraId="0879584A" w14:textId="77777777" w:rsidR="00E62F5D" w:rsidRDefault="00E62F5D" w:rsidP="00E62F5D">
      <w:pPr>
        <w:pStyle w:val="Heading1"/>
        <w:numPr>
          <w:ilvl w:val="0"/>
          <w:numId w:val="21"/>
        </w:numPr>
        <w:rPr>
          <w:lang w:val="en-US"/>
        </w:rPr>
      </w:pPr>
      <w:r>
        <w:rPr>
          <w:lang w:val="en-US"/>
        </w:rPr>
        <w:t>Overview</w:t>
      </w:r>
    </w:p>
    <w:p w14:paraId="323CCA3A" w14:textId="2A7D8988" w:rsidR="00E62F5D" w:rsidRDefault="00667CAE" w:rsidP="00E62F5D">
      <w:pPr>
        <w:jc w:val="both"/>
        <w:rPr>
          <w:lang w:val="en-US"/>
        </w:rPr>
      </w:pPr>
      <w:r>
        <w:rPr>
          <w:lang w:val="en-US"/>
        </w:rPr>
        <w:t>It is important to discuss</w:t>
      </w:r>
      <w:r w:rsidR="00E62F5D">
        <w:rPr>
          <w:lang w:val="en-US"/>
        </w:rPr>
        <w:t xml:space="preserve"> the design requirements for the synchronization signals before going into more detailed discussion on sequence and signal design. More specifically, we summarize our views on such design requirements and considerations for synchronization signals (SS) and physical broadcast channels in </w:t>
      </w:r>
      <w:r w:rsidR="00E62F5D">
        <w:rPr>
          <w:lang w:val="en-US"/>
        </w:rPr>
        <w:fldChar w:fldCharType="begin"/>
      </w:r>
      <w:r w:rsidR="00E62F5D">
        <w:rPr>
          <w:lang w:val="en-US"/>
        </w:rPr>
        <w:instrText xml:space="preserve"> REF _Ref471547836 \h </w:instrText>
      </w:r>
      <w:r w:rsidR="00E62F5D">
        <w:rPr>
          <w:lang w:val="en-US"/>
        </w:rPr>
      </w:r>
      <w:r w:rsidR="00E62F5D">
        <w:rPr>
          <w:lang w:val="en-US"/>
        </w:rPr>
        <w:fldChar w:fldCharType="separate"/>
      </w:r>
      <w:r w:rsidR="00670E0C">
        <w:t xml:space="preserve">Table </w:t>
      </w:r>
      <w:r w:rsidR="00670E0C">
        <w:rPr>
          <w:noProof/>
        </w:rPr>
        <w:t>1</w:t>
      </w:r>
      <w:r w:rsidR="00E62F5D">
        <w:rPr>
          <w:lang w:val="en-US"/>
        </w:rPr>
        <w:fldChar w:fldCharType="end"/>
      </w:r>
      <w:r w:rsidR="00E62F5D">
        <w:rPr>
          <w:lang w:val="en-US"/>
        </w:rPr>
        <w:t>.</w:t>
      </w:r>
    </w:p>
    <w:p w14:paraId="6126E783" w14:textId="77777777" w:rsidR="00E62F5D" w:rsidRDefault="00E62F5D" w:rsidP="00E62F5D">
      <w:pPr>
        <w:pStyle w:val="Caption"/>
        <w:jc w:val="center"/>
      </w:pPr>
      <w:bookmarkStart w:id="3" w:name="_Ref471547836"/>
      <w:r>
        <w:t xml:space="preserve">Table </w:t>
      </w:r>
      <w:r w:rsidR="00B4696C">
        <w:fldChar w:fldCharType="begin"/>
      </w:r>
      <w:r w:rsidR="00B4696C">
        <w:instrText xml:space="preserve"> SEQ Table \* ARABIC </w:instrText>
      </w:r>
      <w:r w:rsidR="00B4696C">
        <w:fldChar w:fldCharType="separate"/>
      </w:r>
      <w:r w:rsidR="00670E0C">
        <w:rPr>
          <w:noProof/>
        </w:rPr>
        <w:t>1</w:t>
      </w:r>
      <w:r w:rsidR="00B4696C">
        <w:rPr>
          <w:noProof/>
        </w:rPr>
        <w:fldChar w:fldCharType="end"/>
      </w:r>
      <w:bookmarkEnd w:id="3"/>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E62F5D" w:rsidRPr="00E404A9" w14:paraId="26D0E55B" w14:textId="77777777" w:rsidTr="00782A5B">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000000" w:themeFill="text1"/>
            <w:tcMar>
              <w:top w:w="72" w:type="dxa"/>
              <w:left w:w="144" w:type="dxa"/>
              <w:bottom w:w="72" w:type="dxa"/>
              <w:right w:w="144" w:type="dxa"/>
            </w:tcMar>
            <w:vAlign w:val="center"/>
            <w:hideMark/>
          </w:tcPr>
          <w:p w14:paraId="2C8C81A1" w14:textId="77777777" w:rsidR="00E62F5D" w:rsidRPr="00E404A9" w:rsidRDefault="00E62F5D" w:rsidP="002838A1">
            <w:pPr>
              <w:spacing w:after="0"/>
              <w:jc w:val="center"/>
              <w:rPr>
                <w:rFonts w:eastAsia="Times New Roman"/>
                <w:szCs w:val="36"/>
                <w:lang w:val="en-US"/>
              </w:rPr>
            </w:pPr>
            <w:r w:rsidRPr="002E763D">
              <w:rPr>
                <w:rFonts w:eastAsia="Times New Roman"/>
                <w:b/>
                <w:bCs/>
                <w:color w:val="FFFFFF"/>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000000" w:themeFill="text1"/>
            <w:tcMar>
              <w:top w:w="72" w:type="dxa"/>
              <w:left w:w="144" w:type="dxa"/>
              <w:bottom w:w="72" w:type="dxa"/>
              <w:right w:w="144" w:type="dxa"/>
            </w:tcMar>
            <w:vAlign w:val="center"/>
            <w:hideMark/>
          </w:tcPr>
          <w:p w14:paraId="2555CCB0" w14:textId="77777777" w:rsidR="00E62F5D" w:rsidRPr="00E404A9" w:rsidRDefault="00E62F5D" w:rsidP="002838A1">
            <w:pPr>
              <w:spacing w:after="0"/>
              <w:jc w:val="center"/>
              <w:rPr>
                <w:rFonts w:eastAsia="Times New Roman"/>
                <w:szCs w:val="36"/>
                <w:lang w:val="en-US"/>
              </w:rPr>
            </w:pPr>
            <w:r w:rsidRPr="002E763D">
              <w:rPr>
                <w:rFonts w:eastAsia="Times New Roman"/>
                <w:b/>
                <w:bCs/>
                <w:color w:val="FFFFFF"/>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000000" w:themeFill="text1"/>
            <w:tcMar>
              <w:top w:w="72" w:type="dxa"/>
              <w:left w:w="144" w:type="dxa"/>
              <w:bottom w:w="72" w:type="dxa"/>
              <w:right w:w="144" w:type="dxa"/>
            </w:tcMar>
            <w:vAlign w:val="center"/>
            <w:hideMark/>
          </w:tcPr>
          <w:p w14:paraId="679A558D" w14:textId="77777777" w:rsidR="00E62F5D" w:rsidRPr="00E404A9" w:rsidRDefault="00E62F5D" w:rsidP="002838A1">
            <w:pPr>
              <w:spacing w:after="0"/>
              <w:jc w:val="center"/>
              <w:rPr>
                <w:rFonts w:eastAsia="Times New Roman"/>
                <w:szCs w:val="36"/>
                <w:lang w:val="en-US"/>
              </w:rPr>
            </w:pPr>
            <w:r w:rsidRPr="002E763D">
              <w:rPr>
                <w:rFonts w:eastAsia="Times New Roman"/>
                <w:b/>
                <w:bCs/>
                <w:color w:val="FFFFFF"/>
                <w:kern w:val="24"/>
                <w:szCs w:val="36"/>
                <w:lang w:val="en-US"/>
              </w:rPr>
              <w:t>Above 6GHz Requirements</w:t>
            </w:r>
          </w:p>
        </w:tc>
      </w:tr>
      <w:tr w:rsidR="00E62F5D" w:rsidRPr="00E404A9" w14:paraId="5B6578D4" w14:textId="77777777" w:rsidTr="00C51D52">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36FB9373" w14:textId="77777777" w:rsidR="00E62F5D" w:rsidRPr="00E404A9" w:rsidRDefault="00E62F5D" w:rsidP="002838A1">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C546FE0" w14:textId="77777777" w:rsidR="00E62F5D" w:rsidRPr="00E404A9"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7E54E10D" w14:textId="77777777" w:rsidR="00E62F5D" w:rsidRPr="002838A1"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194AB985" w14:textId="77777777" w:rsidR="00E62F5D" w:rsidRPr="002838A1"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p>
          <w:p w14:paraId="62BBD84A" w14:textId="77777777" w:rsidR="00E62F5D" w:rsidRPr="00E404A9"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 xml:space="preserve">racking </w:t>
            </w:r>
            <w:r>
              <w:rPr>
                <w:rFonts w:eastAsia="Times New Roman"/>
                <w:color w:val="000000"/>
                <w:kern w:val="24"/>
                <w:szCs w:val="36"/>
                <w:lang w:val="en-US"/>
              </w:rPr>
              <w:t xml:space="preserve">loop </w:t>
            </w:r>
            <w:r w:rsidRPr="002E763D">
              <w:rPr>
                <w:rFonts w:eastAsia="Times New Roman"/>
                <w:color w:val="000000"/>
                <w:kern w:val="24"/>
                <w:szCs w:val="36"/>
                <w:lang w:val="en-US"/>
              </w:rPr>
              <w:t>for narrow band mode</w:t>
            </w:r>
          </w:p>
        </w:tc>
      </w:tr>
      <w:tr w:rsidR="00E62F5D" w:rsidRPr="00E404A9" w14:paraId="1A8B2AD0" w14:textId="77777777" w:rsidTr="00C51D52">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5ED95712" w14:textId="77777777" w:rsidR="00E62F5D" w:rsidRPr="00E404A9" w:rsidRDefault="00E62F5D" w:rsidP="002838A1">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52EE499F" w14:textId="011E2759" w:rsidR="00E62F5D" w:rsidRPr="00E404A9" w:rsidRDefault="00E62F5D" w:rsidP="002838A1">
            <w:pPr>
              <w:spacing w:after="0"/>
              <w:rPr>
                <w:rFonts w:eastAsia="Times New Roman"/>
                <w:szCs w:val="36"/>
                <w:lang w:val="en-US"/>
              </w:rPr>
            </w:pPr>
            <w:r>
              <w:rPr>
                <w:rFonts w:eastAsia="Times New Roman"/>
                <w:color w:val="000000"/>
                <w:kern w:val="24"/>
                <w:szCs w:val="36"/>
                <w:lang w:val="en-US"/>
              </w:rPr>
              <w:t xml:space="preserve">The larger </w:t>
            </w:r>
            <w:r w:rsidR="00C51D52">
              <w:rPr>
                <w:rFonts w:eastAsia="Times New Roman"/>
                <w:color w:val="000000"/>
                <w:kern w:val="24"/>
                <w:szCs w:val="36"/>
                <w:lang w:val="en-US"/>
              </w:rPr>
              <w:t xml:space="preserve">the </w:t>
            </w:r>
            <w:r>
              <w:rPr>
                <w:rFonts w:eastAsia="Times New Roman"/>
                <w:color w:val="000000"/>
                <w:kern w:val="24"/>
                <w:szCs w:val="36"/>
                <w:lang w:val="en-US"/>
              </w:rPr>
              <w:t xml:space="preserve">synchronization signal frequency raster, the lower </w:t>
            </w:r>
            <w:r w:rsidR="00C51D52">
              <w:rPr>
                <w:rFonts w:eastAsia="Times New Roman"/>
                <w:color w:val="000000"/>
                <w:kern w:val="24"/>
                <w:szCs w:val="36"/>
                <w:lang w:val="en-US"/>
              </w:rPr>
              <w:t xml:space="preserve">the </w:t>
            </w:r>
            <w:r>
              <w:rPr>
                <w:rFonts w:eastAsia="Times New Roman"/>
                <w:color w:val="000000"/>
                <w:kern w:val="24"/>
                <w:szCs w:val="36"/>
                <w:lang w:val="en-US"/>
              </w:rPr>
              <w:t xml:space="preserve">initial access latency. Furthermore, the synchronization raster should allow synchronization signal sub-carriers to be aligned with subcarriers of data/control channels (discussed in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_Ref471479747 \r \h </w:instrText>
            </w:r>
            <w:r w:rsidR="00782A5B">
              <w:rPr>
                <w:rFonts w:eastAsia="Times New Roman"/>
                <w:color w:val="000000"/>
                <w:kern w:val="24"/>
                <w:szCs w:val="36"/>
                <w:lang w:val="en-US"/>
              </w:rPr>
              <w:instrText xml:space="preserve"> \* MERGEFORMAT </w:instrText>
            </w:r>
            <w:r>
              <w:rPr>
                <w:rFonts w:eastAsia="Times New Roman"/>
                <w:color w:val="000000"/>
                <w:kern w:val="24"/>
                <w:szCs w:val="36"/>
                <w:lang w:val="en-US"/>
              </w:rPr>
            </w:r>
            <w:r>
              <w:rPr>
                <w:rFonts w:eastAsia="Times New Roman"/>
                <w:color w:val="000000"/>
                <w:kern w:val="24"/>
                <w:szCs w:val="36"/>
                <w:lang w:val="en-US"/>
              </w:rPr>
              <w:fldChar w:fldCharType="separate"/>
            </w:r>
            <w:r w:rsidR="00670E0C">
              <w:rPr>
                <w:rFonts w:eastAsia="Times New Roman"/>
                <w:color w:val="000000"/>
                <w:kern w:val="24"/>
                <w:szCs w:val="36"/>
                <w:lang w:val="en-US"/>
              </w:rPr>
              <w:t>[1]</w:t>
            </w:r>
            <w:r>
              <w:rPr>
                <w:rFonts w:eastAsia="Times New Roman"/>
                <w:color w:val="000000"/>
                <w:kern w:val="24"/>
                <w:szCs w:val="36"/>
                <w:lang w:val="en-US"/>
              </w:rPr>
              <w:fldChar w:fldCharType="end"/>
            </w:r>
            <w:r>
              <w:rPr>
                <w:rFonts w:eastAsia="Times New Roman"/>
                <w:color w:val="000000"/>
                <w:kern w:val="24"/>
                <w:szCs w:val="36"/>
                <w:lang w:val="en-US"/>
              </w:rPr>
              <w:t>)</w:t>
            </w:r>
          </w:p>
        </w:tc>
      </w:tr>
      <w:tr w:rsidR="00E62F5D" w:rsidRPr="00E404A9" w14:paraId="3E83B74E" w14:textId="77777777" w:rsidTr="00C51D52">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7F61D11" w14:textId="77777777" w:rsidR="00E62F5D" w:rsidRPr="00E404A9" w:rsidRDefault="00E62F5D" w:rsidP="002838A1">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7C5F528" w14:textId="77777777" w:rsidR="00E62F5D" w:rsidRPr="00E404A9" w:rsidRDefault="00E62F5D" w:rsidP="00E62F5D">
            <w:pPr>
              <w:numPr>
                <w:ilvl w:val="0"/>
                <w:numId w:val="17"/>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305AF386" w14:textId="77777777" w:rsidR="00E62F5D" w:rsidRPr="00E404A9" w:rsidRDefault="00E62F5D" w:rsidP="00E62F5D">
            <w:pPr>
              <w:numPr>
                <w:ilvl w:val="0"/>
                <w:numId w:val="17"/>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C3D160D" w14:textId="7CD82585" w:rsidR="00E62F5D" w:rsidRPr="00E404A9" w:rsidRDefault="00E62F5D" w:rsidP="00B12812">
            <w:pPr>
              <w:numPr>
                <w:ilvl w:val="0"/>
                <w:numId w:val="17"/>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SS block may not always contain PBCH</w:t>
            </w:r>
            <w:r>
              <w:rPr>
                <w:rFonts w:eastAsia="Times New Roman"/>
                <w:color w:val="000000"/>
                <w:kern w:val="24"/>
                <w:szCs w:val="36"/>
                <w:lang w:val="en-US"/>
              </w:rPr>
              <w:t xml:space="preserve"> e.g., measurement RS (MRS) may be in the locations of PBCH instead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_Ref471545442 \r \h </w:instrText>
            </w:r>
            <w:r w:rsidR="00782A5B">
              <w:rPr>
                <w:rFonts w:eastAsia="Times New Roman"/>
                <w:color w:val="000000"/>
                <w:kern w:val="24"/>
                <w:szCs w:val="36"/>
                <w:lang w:val="en-US"/>
              </w:rPr>
              <w:instrText xml:space="preserve"> \* MERGEFORMAT </w:instrText>
            </w:r>
            <w:r>
              <w:rPr>
                <w:rFonts w:eastAsia="Times New Roman"/>
                <w:color w:val="000000"/>
                <w:kern w:val="24"/>
                <w:szCs w:val="36"/>
                <w:lang w:val="en-US"/>
              </w:rPr>
            </w:r>
            <w:r>
              <w:rPr>
                <w:rFonts w:eastAsia="Times New Roman"/>
                <w:color w:val="000000"/>
                <w:kern w:val="24"/>
                <w:szCs w:val="36"/>
                <w:lang w:val="en-US"/>
              </w:rPr>
              <w:fldChar w:fldCharType="separate"/>
            </w:r>
            <w:r w:rsidR="00670E0C">
              <w:rPr>
                <w:rFonts w:eastAsia="Times New Roman"/>
                <w:color w:val="000000"/>
                <w:kern w:val="24"/>
                <w:szCs w:val="36"/>
                <w:lang w:val="en-US"/>
              </w:rPr>
              <w:t>[6]</w:t>
            </w:r>
            <w:r>
              <w:rPr>
                <w:rFonts w:eastAsia="Times New Roman"/>
                <w:color w:val="000000"/>
                <w:kern w:val="24"/>
                <w:szCs w:val="36"/>
                <w:lang w:val="en-US"/>
              </w:rPr>
              <w:fldChar w:fldCharType="end"/>
            </w:r>
            <w:r>
              <w:rPr>
                <w:rFonts w:eastAsia="Times New Roman"/>
                <w:color w:val="000000"/>
                <w:kern w:val="24"/>
                <w:szCs w:val="36"/>
                <w:lang w:val="en-US"/>
              </w:rPr>
              <w:t xml:space="preserve">. MRS is for </w:t>
            </w:r>
            <w:r w:rsidR="00C51D52">
              <w:rPr>
                <w:rFonts w:eastAsia="Times New Roman"/>
                <w:color w:val="000000"/>
                <w:kern w:val="24"/>
                <w:szCs w:val="36"/>
                <w:lang w:val="en-US"/>
              </w:rPr>
              <w:t xml:space="preserve">additional </w:t>
            </w:r>
            <w:r>
              <w:rPr>
                <w:rFonts w:eastAsia="Times New Roman"/>
                <w:color w:val="000000"/>
                <w:kern w:val="24"/>
                <w:szCs w:val="36"/>
                <w:lang w:val="en-US"/>
              </w:rPr>
              <w:t xml:space="preserve">beam tracking and measurement </w:t>
            </w:r>
          </w:p>
        </w:tc>
      </w:tr>
      <w:tr w:rsidR="00E62F5D" w:rsidRPr="00E404A9" w14:paraId="36885281" w14:textId="77777777" w:rsidTr="00C51D52">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5E1C0938" w14:textId="77777777" w:rsidR="00E62F5D" w:rsidRPr="00E404A9" w:rsidRDefault="00E62F5D" w:rsidP="002838A1">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749A9A08" w14:textId="77777777" w:rsidR="00E62F5D" w:rsidRPr="002838A1" w:rsidRDefault="00E62F5D" w:rsidP="00E62F5D">
            <w:pPr>
              <w:numPr>
                <w:ilvl w:val="0"/>
                <w:numId w:val="18"/>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fit into slots of different numerologies up to 60kHz slot</w:t>
            </w:r>
          </w:p>
          <w:p w14:paraId="6A142C4D" w14:textId="77777777" w:rsidR="00E62F5D" w:rsidRPr="002838A1" w:rsidRDefault="00E62F5D" w:rsidP="00E62F5D">
            <w:pPr>
              <w:numPr>
                <w:ilvl w:val="0"/>
                <w:numId w:val="18"/>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2838A1">
              <w:rPr>
                <w:rFonts w:eastAsia="Times New Roman"/>
                <w:color w:val="000000"/>
                <w:kern w:val="24"/>
                <w:lang w:val="en-US"/>
              </w:rPr>
              <w:t xml:space="preserve"> and downlink common burst </w:t>
            </w:r>
            <w:r>
              <w:rPr>
                <w:rFonts w:eastAsia="Times New Roman"/>
                <w:color w:val="000000"/>
                <w:kern w:val="24"/>
                <w:lang w:val="en-US"/>
              </w:rPr>
              <w:t xml:space="preserve">(DLCB) </w:t>
            </w:r>
            <w:r w:rsidRPr="002838A1">
              <w:rPr>
                <w:rFonts w:eastAsia="Times New Roman"/>
                <w:color w:val="000000"/>
                <w:kern w:val="24"/>
                <w:lang w:val="en-US"/>
              </w:rPr>
              <w:t>for simple implementation and desired L1 latency e.g., 250us.</w:t>
            </w:r>
          </w:p>
          <w:p w14:paraId="22F46881" w14:textId="77777777" w:rsidR="00E62F5D" w:rsidRPr="002838A1" w:rsidRDefault="00E62F5D" w:rsidP="00E62F5D">
            <w:pPr>
              <w:pStyle w:val="ListParagraph"/>
              <w:numPr>
                <w:ilvl w:val="0"/>
                <w:numId w:val="22"/>
              </w:numPr>
              <w:spacing w:after="0"/>
              <w:ind w:left="396" w:firstLine="0"/>
              <w:rPr>
                <w:rFonts w:ascii="Times New Roman" w:eastAsia="Times New Roman" w:hAnsi="Times New Roman"/>
                <w:i/>
                <w:sz w:val="18"/>
                <w:szCs w:val="18"/>
              </w:rPr>
            </w:pPr>
            <w:r w:rsidRPr="002838A1">
              <w:rPr>
                <w:rFonts w:ascii="Times New Roman" w:eastAsia="Times New Roman" w:hAnsi="Times New Roman"/>
                <w:i/>
                <w:sz w:val="18"/>
                <w:szCs w:val="18"/>
              </w:rPr>
              <w:t>SS block should not overlap ULCB for not blocking uplink transmission.</w:t>
            </w:r>
          </w:p>
          <w:p w14:paraId="1559F13C" w14:textId="77777777" w:rsidR="00E62F5D" w:rsidRPr="002838A1" w:rsidRDefault="00E62F5D" w:rsidP="00E62F5D">
            <w:pPr>
              <w:pStyle w:val="ListParagraph"/>
              <w:numPr>
                <w:ilvl w:val="0"/>
                <w:numId w:val="22"/>
              </w:numPr>
              <w:spacing w:after="0"/>
              <w:ind w:left="396" w:firstLine="0"/>
              <w:rPr>
                <w:rFonts w:ascii="Times New Roman" w:eastAsia="Times New Roman" w:hAnsi="Times New Roman"/>
                <w:i/>
                <w:sz w:val="16"/>
                <w:szCs w:val="16"/>
              </w:rPr>
            </w:pPr>
            <w:r w:rsidRPr="002838A1">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bookmarkStart w:id="4" w:name="_GoBack"/>
            <w:bookmarkEnd w:id="4"/>
          </w:p>
        </w:tc>
      </w:tr>
      <w:tr w:rsidR="00E62F5D" w:rsidRPr="00E404A9" w14:paraId="70007579" w14:textId="77777777" w:rsidTr="00C51D52">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26D1F22F" w14:textId="77777777" w:rsidR="00E62F5D" w:rsidRPr="00E404A9" w:rsidRDefault="00E62F5D" w:rsidP="002838A1">
            <w:pPr>
              <w:spacing w:after="0"/>
              <w:rPr>
                <w:rFonts w:eastAsia="Times New Roman"/>
                <w:szCs w:val="36"/>
                <w:lang w:val="en-US"/>
              </w:rPr>
            </w:pPr>
            <w:r>
              <w:rPr>
                <w:rFonts w:eastAsia="Times New Roman"/>
                <w:color w:val="000000"/>
                <w:kern w:val="24"/>
                <w:szCs w:val="36"/>
                <w:lang w:val="en-US"/>
              </w:rPr>
              <w:lastRenderedPageBreak/>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5F44CE50" w14:textId="77777777" w:rsidR="00E62F5D" w:rsidRPr="002838A1" w:rsidRDefault="00E62F5D" w:rsidP="002838A1">
            <w:pPr>
              <w:spacing w:after="0"/>
              <w:rPr>
                <w:rFonts w:eastAsia="Times New Roman"/>
                <w:lang w:val="en-US"/>
              </w:rPr>
            </w:pPr>
            <w:r w:rsidRPr="002838A1">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DABB9B6" w14:textId="5DB42FAF" w:rsidR="00E62F5D" w:rsidRPr="002838A1" w:rsidRDefault="00E62F5D" w:rsidP="004F64EC">
            <w:pPr>
              <w:spacing w:after="0"/>
              <w:rPr>
                <w:rFonts w:eastAsia="Times New Roman"/>
                <w:lang w:val="en-US"/>
              </w:rPr>
            </w:pPr>
            <w:r w:rsidRPr="002838A1">
              <w:rPr>
                <w:rFonts w:eastAsia="Times New Roman"/>
                <w:color w:val="000000"/>
                <w:kern w:val="24"/>
                <w:lang w:val="en-US"/>
              </w:rPr>
              <w:t xml:space="preserve">Less than </w:t>
            </w:r>
            <w:r w:rsidR="004F64EC">
              <w:rPr>
                <w:rFonts w:eastAsia="Times New Roman"/>
                <w:color w:val="000000"/>
                <w:kern w:val="24"/>
                <w:lang w:val="en-US"/>
              </w:rPr>
              <w:t>4</w:t>
            </w:r>
            <w:r w:rsidR="004F64EC" w:rsidRPr="002838A1">
              <w:rPr>
                <w:rFonts w:eastAsia="Times New Roman"/>
                <w:color w:val="000000"/>
                <w:kern w:val="24"/>
                <w:lang w:val="en-US"/>
              </w:rPr>
              <w:t>0MHz</w:t>
            </w:r>
          </w:p>
        </w:tc>
      </w:tr>
    </w:tbl>
    <w:p w14:paraId="5CA7949F" w14:textId="77777777" w:rsidR="00E62F5D" w:rsidRDefault="00E62F5D" w:rsidP="00E62F5D">
      <w:pPr>
        <w:rPr>
          <w:lang w:val="en-US"/>
        </w:rPr>
      </w:pPr>
    </w:p>
    <w:p w14:paraId="23FD86BC" w14:textId="770DA28C" w:rsidR="00E62F5D" w:rsidRDefault="00E62F5D" w:rsidP="00E62F5D">
      <w:pPr>
        <w:jc w:val="both"/>
      </w:pPr>
      <w:r>
        <w:t>As RAN1 suggested, we should aim to have a unified NR synchronization design across different frequency bands. In this contribution we provide our proposal where we have a unified design for the synchronization signal waveforms and the SS block, while the bandwidth and subcarrier spacing of the synchronization signals may be band-dependent.</w:t>
      </w:r>
    </w:p>
    <w:p w14:paraId="50268E26" w14:textId="7B83C2B0" w:rsidR="00E62F5D" w:rsidRPr="00CE57DE" w:rsidRDefault="00E62F5D" w:rsidP="00E62F5D">
      <w:pPr>
        <w:jc w:val="both"/>
      </w:pPr>
      <w:r w:rsidRPr="00CE57DE">
        <w:t xml:space="preserve">More specifically, the NR frequency bands </w:t>
      </w:r>
      <w:r>
        <w:t>may be</w:t>
      </w:r>
      <w:r w:rsidRPr="00CE57DE">
        <w:t xml:space="preserve"> classified into </w:t>
      </w:r>
      <w:r w:rsidR="006F1237">
        <w:t>two</w:t>
      </w:r>
      <w:r w:rsidRPr="00CE57DE">
        <w:t xml:space="preserve"> categories: </w:t>
      </w:r>
    </w:p>
    <w:p w14:paraId="08D0CFF4" w14:textId="77777777" w:rsidR="006F1237" w:rsidRDefault="006F1237" w:rsidP="006F1237">
      <w:pPr>
        <w:numPr>
          <w:ilvl w:val="0"/>
          <w:numId w:val="11"/>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525305E1" w14:textId="77777777" w:rsidR="006F1237" w:rsidRPr="006F1237" w:rsidRDefault="006F1237" w:rsidP="006F1237">
      <w:pPr>
        <w:numPr>
          <w:ilvl w:val="0"/>
          <w:numId w:val="11"/>
        </w:numPr>
        <w:jc w:val="both"/>
      </w:pPr>
      <w:r w:rsidRPr="00727A31">
        <w:rPr>
          <w:b/>
          <w:lang w:val="en-US"/>
        </w:rPr>
        <w:t>Band category B:</w:t>
      </w:r>
      <w:r w:rsidRPr="00727A31">
        <w:rPr>
          <w:lang w:val="en-US"/>
        </w:rPr>
        <w:t xml:space="preserve"> Synchronization signal has synchronization signal bandwidth 34.56MHz and synchronization signal SCS of 240KHz</w:t>
      </w:r>
    </w:p>
    <w:p w14:paraId="5FC2ABEE" w14:textId="77777777" w:rsidR="00E62F5D" w:rsidRDefault="00E62F5D" w:rsidP="00E62F5D">
      <w:pPr>
        <w:jc w:val="both"/>
        <w:rPr>
          <w:lang w:val="en-US"/>
        </w:rPr>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_Ref471479529 \h </w:instrText>
      </w:r>
      <w:r>
        <w:rPr>
          <w:lang w:val="en-US"/>
        </w:rPr>
      </w:r>
      <w:r>
        <w:rPr>
          <w:lang w:val="en-US"/>
        </w:rPr>
        <w:fldChar w:fldCharType="separate"/>
      </w:r>
      <w:r w:rsidR="00670E0C">
        <w:t xml:space="preserve">Table </w:t>
      </w:r>
      <w:r w:rsidR="00670E0C">
        <w:rPr>
          <w:noProof/>
        </w:rPr>
        <w:t>2</w:t>
      </w:r>
      <w:r>
        <w:rPr>
          <w:lang w:val="en-US"/>
        </w:rPr>
        <w:fldChar w:fldCharType="end"/>
      </w:r>
      <w:r>
        <w:rPr>
          <w:lang w:val="en-US"/>
        </w:rPr>
        <w:t xml:space="preserve">, which are discussed in </w:t>
      </w:r>
      <w:r>
        <w:rPr>
          <w:lang w:val="en-US"/>
        </w:rPr>
        <w:fldChar w:fldCharType="begin"/>
      </w:r>
      <w:r>
        <w:rPr>
          <w:lang w:val="en-US"/>
        </w:rPr>
        <w:instrText xml:space="preserve"> REF _Ref471480026 \r \h </w:instrText>
      </w:r>
      <w:r>
        <w:rPr>
          <w:lang w:val="en-US"/>
        </w:rPr>
      </w:r>
      <w:r>
        <w:rPr>
          <w:lang w:val="en-US"/>
        </w:rPr>
        <w:fldChar w:fldCharType="separate"/>
      </w:r>
      <w:r w:rsidR="00670E0C">
        <w:rPr>
          <w:lang w:val="en-US"/>
        </w:rPr>
        <w:t>[1]</w:t>
      </w:r>
      <w:r>
        <w:rPr>
          <w:lang w:val="en-US"/>
        </w:rPr>
        <w:fldChar w:fldCharType="end"/>
      </w:r>
      <w:r>
        <w:rPr>
          <w:lang w:val="en-US"/>
        </w:rPr>
        <w:t>.</w:t>
      </w:r>
    </w:p>
    <w:p w14:paraId="4A4ABF9F" w14:textId="77777777" w:rsidR="00E62F5D" w:rsidRDefault="00E62F5D" w:rsidP="00E62F5D">
      <w:pPr>
        <w:pStyle w:val="Caption"/>
        <w:jc w:val="center"/>
      </w:pPr>
      <w:bookmarkStart w:id="5" w:name="_Ref471479529"/>
      <w:r>
        <w:t xml:space="preserve">Table </w:t>
      </w:r>
      <w:r w:rsidR="00B4696C">
        <w:fldChar w:fldCharType="begin"/>
      </w:r>
      <w:r w:rsidR="00B4696C">
        <w:instrText xml:space="preserve"> SEQ Table \* ARABIC </w:instrText>
      </w:r>
      <w:r w:rsidR="00B4696C">
        <w:fldChar w:fldCharType="separate"/>
      </w:r>
      <w:r w:rsidR="00670E0C">
        <w:rPr>
          <w:noProof/>
        </w:rPr>
        <w:t>2</w:t>
      </w:r>
      <w:r w:rsidR="00B4696C">
        <w:rPr>
          <w:noProof/>
        </w:rPr>
        <w:fldChar w:fldCharType="end"/>
      </w:r>
      <w:bookmarkEnd w:id="5"/>
      <w:r>
        <w:t xml:space="preserve">: Synchronization signal bandwidth and numerology </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CA24C4" w:rsidRPr="00EF2FBA" w14:paraId="3233F8E6" w14:textId="77777777" w:rsidTr="00A56343">
        <w:trPr>
          <w:cantSplit/>
          <w:trHeight w:val="245"/>
          <w:jc w:val="center"/>
        </w:trPr>
        <w:tc>
          <w:tcPr>
            <w:tcW w:w="2094" w:type="dxa"/>
            <w:shd w:val="clear" w:color="auto" w:fill="E0E0E0"/>
            <w:vAlign w:val="center"/>
          </w:tcPr>
          <w:p w14:paraId="0CC29026" w14:textId="77777777" w:rsidR="00CA24C4" w:rsidRPr="00EF2FBA" w:rsidRDefault="00CA24C4" w:rsidP="00A56343">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1F20C564" w14:textId="77777777" w:rsidR="00CA24C4" w:rsidRPr="00EF2FBA" w:rsidRDefault="00CA24C4" w:rsidP="00A56343">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47416106" w14:textId="77777777" w:rsidR="00CA24C4" w:rsidRDefault="00CA24C4" w:rsidP="00A56343">
            <w:pPr>
              <w:pStyle w:val="TAH"/>
              <w:rPr>
                <w:rFonts w:ascii="Times New Roman" w:hAnsi="Times New Roman"/>
                <w:sz w:val="20"/>
              </w:rPr>
            </w:pPr>
            <w:r>
              <w:rPr>
                <w:rFonts w:ascii="Times New Roman" w:hAnsi="Times New Roman"/>
                <w:sz w:val="20"/>
              </w:rPr>
              <w:t>Band Cat B</w:t>
            </w:r>
          </w:p>
        </w:tc>
      </w:tr>
      <w:tr w:rsidR="00CA24C4" w:rsidRPr="00EF2FBA" w14:paraId="36249D7C" w14:textId="77777777" w:rsidTr="00A56343">
        <w:trPr>
          <w:cantSplit/>
          <w:trHeight w:val="572"/>
          <w:jc w:val="center"/>
        </w:trPr>
        <w:tc>
          <w:tcPr>
            <w:tcW w:w="2094" w:type="dxa"/>
            <w:vAlign w:val="center"/>
          </w:tcPr>
          <w:p w14:paraId="0EE0619B" w14:textId="77777777" w:rsidR="00CA24C4" w:rsidRPr="00EF2FBA" w:rsidRDefault="00CA24C4" w:rsidP="00A56343">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510D26D0" w14:textId="77777777" w:rsidR="00CA24C4" w:rsidRPr="00EF2FBA" w:rsidRDefault="00CA24C4" w:rsidP="00A56343">
            <w:pPr>
              <w:pStyle w:val="TAC"/>
              <w:rPr>
                <w:rFonts w:ascii="Times New Roman" w:hAnsi="Times New Roman"/>
                <w:sz w:val="20"/>
              </w:rPr>
            </w:pPr>
            <w:r>
              <w:rPr>
                <w:rFonts w:ascii="Times New Roman" w:hAnsi="Times New Roman"/>
                <w:sz w:val="20"/>
              </w:rPr>
              <w:t>5</w:t>
            </w:r>
          </w:p>
        </w:tc>
        <w:tc>
          <w:tcPr>
            <w:tcW w:w="1957" w:type="dxa"/>
            <w:vAlign w:val="center"/>
          </w:tcPr>
          <w:p w14:paraId="0096D98D" w14:textId="77777777" w:rsidR="00CA24C4" w:rsidRPr="00EF2FBA" w:rsidRDefault="00CA24C4" w:rsidP="00A56343">
            <w:pPr>
              <w:pStyle w:val="TAC"/>
              <w:rPr>
                <w:rFonts w:ascii="Times New Roman" w:hAnsi="Times New Roman"/>
                <w:sz w:val="20"/>
              </w:rPr>
            </w:pPr>
            <w:r>
              <w:rPr>
                <w:rFonts w:ascii="Times New Roman" w:hAnsi="Times New Roman"/>
                <w:sz w:val="20"/>
              </w:rPr>
              <w:t>80</w:t>
            </w:r>
          </w:p>
        </w:tc>
      </w:tr>
      <w:tr w:rsidR="00CA24C4" w:rsidRPr="00EF2FBA" w14:paraId="1C1606F6" w14:textId="77777777" w:rsidTr="00A56343">
        <w:trPr>
          <w:cantSplit/>
          <w:trHeight w:val="626"/>
          <w:jc w:val="center"/>
        </w:trPr>
        <w:tc>
          <w:tcPr>
            <w:tcW w:w="2094" w:type="dxa"/>
            <w:vAlign w:val="center"/>
          </w:tcPr>
          <w:p w14:paraId="35BA7EC8" w14:textId="77777777" w:rsidR="00CA24C4" w:rsidRPr="00EF2FBA" w:rsidRDefault="00CA24C4" w:rsidP="00A5634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4E9E90B4" w14:textId="77777777" w:rsidR="00CA24C4" w:rsidRPr="00EF2FBA" w:rsidRDefault="00CA24C4" w:rsidP="00A56343">
            <w:pPr>
              <w:pStyle w:val="TAC"/>
              <w:rPr>
                <w:rFonts w:ascii="Times New Roman" w:hAnsi="Times New Roman"/>
                <w:sz w:val="20"/>
              </w:rPr>
            </w:pPr>
            <w:r>
              <w:rPr>
                <w:rFonts w:ascii="Times New Roman" w:hAnsi="Times New Roman"/>
                <w:sz w:val="20"/>
              </w:rPr>
              <w:t>4.32</w:t>
            </w:r>
          </w:p>
        </w:tc>
        <w:tc>
          <w:tcPr>
            <w:tcW w:w="1957" w:type="dxa"/>
            <w:vAlign w:val="center"/>
          </w:tcPr>
          <w:p w14:paraId="34221F42" w14:textId="77777777" w:rsidR="00CA24C4" w:rsidRPr="00EF2FBA" w:rsidRDefault="00CA24C4" w:rsidP="00A56343">
            <w:pPr>
              <w:pStyle w:val="TAC"/>
              <w:rPr>
                <w:rFonts w:ascii="Times New Roman" w:hAnsi="Times New Roman"/>
                <w:sz w:val="20"/>
              </w:rPr>
            </w:pPr>
            <w:r>
              <w:rPr>
                <w:rFonts w:ascii="Times New Roman" w:hAnsi="Times New Roman"/>
                <w:sz w:val="20"/>
              </w:rPr>
              <w:t>34.56</w:t>
            </w:r>
          </w:p>
        </w:tc>
      </w:tr>
      <w:tr w:rsidR="00CA24C4" w:rsidRPr="00EF2FBA" w14:paraId="22C40C96" w14:textId="77777777" w:rsidTr="00A56343">
        <w:trPr>
          <w:cantSplit/>
          <w:trHeight w:val="626"/>
          <w:jc w:val="center"/>
        </w:trPr>
        <w:tc>
          <w:tcPr>
            <w:tcW w:w="2094" w:type="dxa"/>
            <w:vAlign w:val="center"/>
          </w:tcPr>
          <w:p w14:paraId="1415D8FF" w14:textId="77777777" w:rsidR="00CA24C4" w:rsidRDefault="00CA24C4" w:rsidP="00A56343">
            <w:pPr>
              <w:pStyle w:val="TAC"/>
              <w:rPr>
                <w:rFonts w:ascii="Times New Roman" w:hAnsi="Times New Roman"/>
                <w:sz w:val="20"/>
                <w:lang w:val="en-US"/>
              </w:rPr>
            </w:pPr>
            <w:r>
              <w:rPr>
                <w:rFonts w:ascii="Times New Roman" w:hAnsi="Times New Roman"/>
                <w:sz w:val="20"/>
                <w:lang w:val="en-US"/>
              </w:rPr>
              <w:t>Sub-carrier spacing (kHz)</w:t>
            </w:r>
          </w:p>
        </w:tc>
        <w:tc>
          <w:tcPr>
            <w:tcW w:w="2026" w:type="dxa"/>
            <w:vAlign w:val="center"/>
          </w:tcPr>
          <w:p w14:paraId="25326902" w14:textId="77777777" w:rsidR="00CA24C4" w:rsidRPr="00EF2FBA" w:rsidRDefault="00CA24C4" w:rsidP="00A56343">
            <w:pPr>
              <w:pStyle w:val="TAC"/>
              <w:rPr>
                <w:rFonts w:ascii="Times New Roman" w:hAnsi="Times New Roman"/>
                <w:sz w:val="20"/>
              </w:rPr>
            </w:pPr>
            <w:r>
              <w:rPr>
                <w:rFonts w:ascii="Times New Roman" w:hAnsi="Times New Roman"/>
                <w:sz w:val="20"/>
              </w:rPr>
              <w:t>30</w:t>
            </w:r>
          </w:p>
        </w:tc>
        <w:tc>
          <w:tcPr>
            <w:tcW w:w="1957" w:type="dxa"/>
            <w:vAlign w:val="center"/>
          </w:tcPr>
          <w:p w14:paraId="19F33850" w14:textId="77777777" w:rsidR="00CA24C4" w:rsidRDefault="00CA24C4" w:rsidP="00A56343">
            <w:pPr>
              <w:pStyle w:val="TAC"/>
              <w:rPr>
                <w:rFonts w:ascii="Times New Roman" w:hAnsi="Times New Roman"/>
                <w:sz w:val="20"/>
              </w:rPr>
            </w:pPr>
            <w:r>
              <w:rPr>
                <w:rFonts w:ascii="Times New Roman" w:hAnsi="Times New Roman"/>
                <w:sz w:val="20"/>
              </w:rPr>
              <w:t>240</w:t>
            </w:r>
          </w:p>
        </w:tc>
      </w:tr>
    </w:tbl>
    <w:p w14:paraId="5808C3CD" w14:textId="77777777" w:rsidR="00E62F5D" w:rsidRDefault="00E62F5D" w:rsidP="00E62F5D">
      <w:pPr>
        <w:pStyle w:val="TH"/>
        <w:jc w:val="left"/>
        <w:rPr>
          <w:rFonts w:ascii="Times New Roman" w:hAnsi="Times New Roman"/>
          <w:b w:val="0"/>
        </w:rPr>
      </w:pPr>
    </w:p>
    <w:p w14:paraId="634C7958" w14:textId="2ED29CDF" w:rsidR="00E62F5D" w:rsidRPr="00E47F7B" w:rsidRDefault="00E62F5D" w:rsidP="00E62F5D">
      <w:pPr>
        <w:pStyle w:val="TH"/>
        <w:jc w:val="left"/>
        <w:rPr>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 xml:space="preserve">symbols for the physical </w:t>
      </w:r>
      <w:r w:rsidRPr="006C4879">
        <w:rPr>
          <w:rFonts w:ascii="Times New Roman" w:hAnsi="Times New Roman"/>
          <w:b w:val="0"/>
        </w:rPr>
        <w:t>broadcast channel (PBCH)</w:t>
      </w:r>
      <w:r w:rsidRPr="00E47F7B">
        <w:rPr>
          <w:rFonts w:ascii="Times New Roman" w:hAnsi="Times New Roman"/>
          <w:b w:val="0"/>
        </w:rPr>
        <w:t xml:space="preserve">. The synchronization signals and the physical broadcast channel within a synchronization signal block are time-multiplexed as provided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00670E0C" w:rsidRPr="00670E0C">
        <w:rPr>
          <w:rFonts w:ascii="Times New Roman" w:hAnsi="Times New Roman"/>
          <w:b w:val="0"/>
        </w:rPr>
        <w:t xml:space="preserve">Figure </w:t>
      </w:r>
      <w:r w:rsidR="00670E0C" w:rsidRPr="00670E0C">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p>
    <w:p w14:paraId="07D81810" w14:textId="77777777" w:rsidR="00E62F5D" w:rsidRPr="00CC08A4" w:rsidRDefault="00E62F5D" w:rsidP="00E62F5D">
      <w:pPr>
        <w:pStyle w:val="TH"/>
        <w:rPr>
          <w:rFonts w:ascii="Times New Roman" w:hAnsi="Times New Roman"/>
          <w:b w:val="0"/>
        </w:rPr>
      </w:pPr>
      <w:r>
        <w:object w:dxaOrig="2244" w:dyaOrig="804" w14:anchorId="0E062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pt;height:49.2pt" o:ole="">
            <v:imagedata r:id="rId13" o:title=""/>
          </v:shape>
          <o:OLEObject Type="Embed" ProgID="Visio.Drawing.11" ShapeID="_x0000_i1025" DrawAspect="Content" ObjectID="_1545501967" r:id="rId14"/>
        </w:object>
      </w:r>
    </w:p>
    <w:p w14:paraId="081FD14B" w14:textId="77777777" w:rsidR="00E62F5D" w:rsidRDefault="00E62F5D" w:rsidP="00E62F5D">
      <w:pPr>
        <w:pStyle w:val="Caption"/>
        <w:jc w:val="center"/>
      </w:pPr>
      <w:bookmarkStart w:id="6" w:name="_Ref470450992"/>
      <w:r>
        <w:t xml:space="preserve">Figure </w:t>
      </w:r>
      <w:r w:rsidR="00B4696C">
        <w:fldChar w:fldCharType="begin"/>
      </w:r>
      <w:r w:rsidR="00B4696C">
        <w:instrText xml:space="preserve"> SEQ Figure \* ARABIC </w:instrText>
      </w:r>
      <w:r w:rsidR="00B4696C">
        <w:fldChar w:fldCharType="separate"/>
      </w:r>
      <w:r w:rsidR="00C11220">
        <w:rPr>
          <w:noProof/>
        </w:rPr>
        <w:t>1</w:t>
      </w:r>
      <w:r w:rsidR="00B4696C">
        <w:rPr>
          <w:noProof/>
        </w:rPr>
        <w:fldChar w:fldCharType="end"/>
      </w:r>
      <w:bookmarkEnd w:id="6"/>
      <w:r w:rsidRPr="00CC08A4">
        <w:t xml:space="preserve">: </w:t>
      </w:r>
      <w:r>
        <w:t>Unified NR synchronization signal block design</w:t>
      </w:r>
    </w:p>
    <w:p w14:paraId="47ACD58E" w14:textId="0D423C8E" w:rsidR="00E62F5D" w:rsidRDefault="00E62F5D" w:rsidP="00E62F5D">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band-dependent</w:t>
      </w:r>
      <w:r w:rsidR="001E1B69">
        <w:t xml:space="preserve"> per </w:t>
      </w:r>
      <w:r w:rsidR="001E1B69">
        <w:fldChar w:fldCharType="begin"/>
      </w:r>
      <w:r w:rsidR="001E1B69">
        <w:instrText xml:space="preserve"> REF _Ref471479529 \h </w:instrText>
      </w:r>
      <w:r w:rsidR="001E1B69">
        <w:fldChar w:fldCharType="separate"/>
      </w:r>
      <w:r w:rsidR="001E1B69">
        <w:t xml:space="preserve">Table </w:t>
      </w:r>
      <w:r w:rsidR="001E1B69">
        <w:rPr>
          <w:noProof/>
        </w:rPr>
        <w:t>2</w:t>
      </w:r>
      <w:r w:rsidR="001E1B69">
        <w:fldChar w:fldCharType="end"/>
      </w:r>
      <w:r w:rsidR="001E1B69">
        <w:t>,</w:t>
      </w:r>
      <w:r>
        <w:t xml:space="preserve"> as discussed in </w:t>
      </w:r>
      <w:r>
        <w:fldChar w:fldCharType="begin"/>
      </w:r>
      <w:r>
        <w:instrText xml:space="preserve"> REF _Ref471480026 \r \h </w:instrText>
      </w:r>
      <w:r>
        <w:fldChar w:fldCharType="separate"/>
      </w:r>
      <w:r w:rsidR="00670E0C">
        <w:t>[1]</w:t>
      </w:r>
      <w:r>
        <w:fldChar w:fldCharType="end"/>
      </w:r>
      <w:r>
        <w:t xml:space="preserve">. </w:t>
      </w:r>
      <w:r>
        <w:fldChar w:fldCharType="begin"/>
      </w:r>
      <w:r>
        <w:instrText xml:space="preserve"> REF _Ref470461782 \h </w:instrText>
      </w:r>
      <w:r>
        <w:fldChar w:fldCharType="separate"/>
      </w:r>
      <w:r w:rsidR="00670E0C">
        <w:t xml:space="preserve">Table </w:t>
      </w:r>
      <w:r w:rsidR="00670E0C">
        <w:rPr>
          <w:noProof/>
        </w:rPr>
        <w:t>3</w:t>
      </w:r>
      <w:r>
        <w:fldChar w:fldCharType="end"/>
      </w:r>
      <w:r>
        <w:t xml:space="preserve"> provides our design consideration for both synchronization signals and PBCH with</w:t>
      </w:r>
      <w:r w:rsidR="001E1B69">
        <w:t>in</w:t>
      </w:r>
      <w:r>
        <w:t xml:space="preserve"> a synchronization </w:t>
      </w:r>
      <w:r w:rsidR="007962B0">
        <w:t>signal block. The design of synchronization signals</w:t>
      </w:r>
      <w:r>
        <w:t xml:space="preserve"> are discussed in</w:t>
      </w:r>
      <w:r w:rsidR="007962B0">
        <w:t xml:space="preserve"> </w:t>
      </w:r>
      <w:r w:rsidR="007962B0">
        <w:fldChar w:fldCharType="begin"/>
      </w:r>
      <w:r w:rsidR="007962B0">
        <w:instrText xml:space="preserve"> REF _Ref471506599 \r \h </w:instrText>
      </w:r>
      <w:r w:rsidR="007962B0">
        <w:fldChar w:fldCharType="separate"/>
      </w:r>
      <w:r w:rsidR="00670E0C">
        <w:t>[4]</w:t>
      </w:r>
      <w:r w:rsidR="007962B0">
        <w:fldChar w:fldCharType="end"/>
      </w:r>
      <w:r>
        <w:t>.</w:t>
      </w:r>
    </w:p>
    <w:p w14:paraId="4C8981FA" w14:textId="43174E61" w:rsidR="00E62F5D" w:rsidRDefault="00E62F5D" w:rsidP="00E62F5D">
      <w:pPr>
        <w:pStyle w:val="Caption"/>
        <w:jc w:val="center"/>
      </w:pPr>
      <w:bookmarkStart w:id="7" w:name="_Ref470461782"/>
      <w:r>
        <w:t xml:space="preserve">Table </w:t>
      </w:r>
      <w:r w:rsidR="00B4696C">
        <w:fldChar w:fldCharType="begin"/>
      </w:r>
      <w:r w:rsidR="00B4696C">
        <w:instrText xml:space="preserve"> SEQ Table \* ARABIC </w:instrText>
      </w:r>
      <w:r w:rsidR="00B4696C">
        <w:fldChar w:fldCharType="separate"/>
      </w:r>
      <w:r w:rsidR="00670E0C">
        <w:rPr>
          <w:noProof/>
        </w:rPr>
        <w:t>3</w:t>
      </w:r>
      <w:r w:rsidR="00B4696C">
        <w:rPr>
          <w:noProof/>
        </w:rPr>
        <w:fldChar w:fldCharType="end"/>
      </w:r>
      <w:bookmarkEnd w:id="7"/>
      <w:r>
        <w:t xml:space="preserve">: </w:t>
      </w:r>
      <w:r w:rsidR="001E1B69">
        <w:t xml:space="preserve">Design parameters of one </w:t>
      </w:r>
      <w:r>
        <w:t>Synchronization signal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873"/>
        <w:gridCol w:w="2199"/>
      </w:tblGrid>
      <w:tr w:rsidR="00E62F5D" w:rsidRPr="00834F93" w14:paraId="55222E7A" w14:textId="77777777" w:rsidTr="00753186">
        <w:trPr>
          <w:trHeight w:val="200"/>
          <w:jc w:val="center"/>
        </w:trPr>
        <w:tc>
          <w:tcPr>
            <w:tcW w:w="3522" w:type="dxa"/>
            <w:shd w:val="clear" w:color="auto" w:fill="E7E6E6"/>
            <w:vAlign w:val="center"/>
          </w:tcPr>
          <w:p w14:paraId="524C220B" w14:textId="77777777" w:rsidR="00E62F5D" w:rsidRPr="007D656B" w:rsidRDefault="00E62F5D" w:rsidP="002838A1">
            <w:pPr>
              <w:jc w:val="center"/>
              <w:rPr>
                <w:b/>
              </w:rPr>
            </w:pPr>
            <w:r w:rsidRPr="007D656B">
              <w:rPr>
                <w:b/>
              </w:rPr>
              <w:t>Design parameters</w:t>
            </w:r>
          </w:p>
        </w:tc>
        <w:tc>
          <w:tcPr>
            <w:tcW w:w="1710" w:type="dxa"/>
            <w:shd w:val="clear" w:color="auto" w:fill="E7E6E6"/>
            <w:vAlign w:val="center"/>
          </w:tcPr>
          <w:p w14:paraId="4DC2F21D" w14:textId="77777777" w:rsidR="00E62F5D" w:rsidRPr="007D656B" w:rsidRDefault="00E62F5D" w:rsidP="002838A1">
            <w:pPr>
              <w:jc w:val="center"/>
              <w:rPr>
                <w:b/>
              </w:rPr>
            </w:pPr>
            <w:r w:rsidRPr="007D656B">
              <w:rPr>
                <w:b/>
              </w:rPr>
              <w:t>PSS</w:t>
            </w:r>
          </w:p>
        </w:tc>
        <w:tc>
          <w:tcPr>
            <w:tcW w:w="1873" w:type="dxa"/>
            <w:shd w:val="clear" w:color="auto" w:fill="E7E6E6"/>
            <w:vAlign w:val="center"/>
          </w:tcPr>
          <w:p w14:paraId="4ACF0E83" w14:textId="77777777" w:rsidR="00E62F5D" w:rsidRPr="007D656B" w:rsidRDefault="00E62F5D" w:rsidP="002838A1">
            <w:pPr>
              <w:jc w:val="center"/>
              <w:rPr>
                <w:b/>
              </w:rPr>
            </w:pPr>
            <w:r w:rsidRPr="007D656B">
              <w:rPr>
                <w:b/>
              </w:rPr>
              <w:t>SSS</w:t>
            </w:r>
          </w:p>
        </w:tc>
        <w:tc>
          <w:tcPr>
            <w:tcW w:w="2199" w:type="dxa"/>
            <w:shd w:val="clear" w:color="auto" w:fill="E7E6E6"/>
            <w:vAlign w:val="center"/>
          </w:tcPr>
          <w:p w14:paraId="046C987A" w14:textId="77777777" w:rsidR="00E62F5D" w:rsidRPr="007D656B" w:rsidRDefault="00E62F5D" w:rsidP="002838A1">
            <w:pPr>
              <w:jc w:val="center"/>
              <w:rPr>
                <w:b/>
              </w:rPr>
            </w:pPr>
            <w:r>
              <w:rPr>
                <w:b/>
              </w:rPr>
              <w:t>PBCH</w:t>
            </w:r>
          </w:p>
        </w:tc>
      </w:tr>
      <w:tr w:rsidR="00E62F5D" w:rsidRPr="00834F93" w14:paraId="385E0A61" w14:textId="77777777" w:rsidTr="00753186">
        <w:trPr>
          <w:trHeight w:val="200"/>
          <w:jc w:val="center"/>
        </w:trPr>
        <w:tc>
          <w:tcPr>
            <w:tcW w:w="3522" w:type="dxa"/>
            <w:shd w:val="clear" w:color="auto" w:fill="auto"/>
            <w:vAlign w:val="center"/>
          </w:tcPr>
          <w:p w14:paraId="1B5DD3F7" w14:textId="77777777" w:rsidR="00E62F5D" w:rsidRPr="00834F93" w:rsidRDefault="00E62F5D" w:rsidP="002838A1">
            <w:r w:rsidRPr="00834F93">
              <w:t xml:space="preserve">The </w:t>
            </w:r>
            <w:r>
              <w:t xml:space="preserve">maximum </w:t>
            </w:r>
            <w:r w:rsidRPr="00834F93">
              <w:t>number of sub-carriers</w:t>
            </w:r>
          </w:p>
        </w:tc>
        <w:tc>
          <w:tcPr>
            <w:tcW w:w="1710" w:type="dxa"/>
            <w:shd w:val="clear" w:color="auto" w:fill="auto"/>
            <w:vAlign w:val="center"/>
          </w:tcPr>
          <w:p w14:paraId="799975CE" w14:textId="77777777" w:rsidR="00E62F5D" w:rsidRPr="00834F93" w:rsidRDefault="00E62F5D" w:rsidP="002838A1">
            <w:pPr>
              <w:jc w:val="center"/>
            </w:pPr>
            <w:r>
              <w:t>144</w:t>
            </w:r>
          </w:p>
        </w:tc>
        <w:tc>
          <w:tcPr>
            <w:tcW w:w="1873" w:type="dxa"/>
            <w:shd w:val="clear" w:color="auto" w:fill="auto"/>
            <w:vAlign w:val="center"/>
          </w:tcPr>
          <w:p w14:paraId="0F496031" w14:textId="77777777" w:rsidR="00E62F5D" w:rsidRPr="00834F93" w:rsidRDefault="00E62F5D" w:rsidP="002838A1">
            <w:pPr>
              <w:jc w:val="center"/>
            </w:pPr>
            <w:r>
              <w:t>144</w:t>
            </w:r>
          </w:p>
        </w:tc>
        <w:tc>
          <w:tcPr>
            <w:tcW w:w="2199" w:type="dxa"/>
            <w:vAlign w:val="center"/>
          </w:tcPr>
          <w:p w14:paraId="0CFBF120" w14:textId="77777777" w:rsidR="00E62F5D" w:rsidRDefault="00E62F5D" w:rsidP="002838A1">
            <w:pPr>
              <w:jc w:val="center"/>
            </w:pPr>
            <w:r>
              <w:t>144</w:t>
            </w:r>
          </w:p>
        </w:tc>
      </w:tr>
      <w:tr w:rsidR="00E62F5D" w:rsidRPr="00834F93" w14:paraId="6FCC3E39" w14:textId="77777777" w:rsidTr="00753186">
        <w:trPr>
          <w:trHeight w:val="200"/>
          <w:jc w:val="center"/>
        </w:trPr>
        <w:tc>
          <w:tcPr>
            <w:tcW w:w="3522" w:type="dxa"/>
            <w:shd w:val="clear" w:color="auto" w:fill="auto"/>
            <w:vAlign w:val="center"/>
          </w:tcPr>
          <w:p w14:paraId="0AC0F618" w14:textId="77777777" w:rsidR="00E62F5D" w:rsidRPr="00834F93" w:rsidRDefault="00E62F5D" w:rsidP="002838A1">
            <w:r w:rsidRPr="00834F93">
              <w:t>The number of OFDM symbols</w:t>
            </w:r>
          </w:p>
        </w:tc>
        <w:tc>
          <w:tcPr>
            <w:tcW w:w="1710" w:type="dxa"/>
            <w:shd w:val="clear" w:color="auto" w:fill="auto"/>
            <w:vAlign w:val="center"/>
          </w:tcPr>
          <w:p w14:paraId="27ADBBCE" w14:textId="77777777" w:rsidR="00E62F5D" w:rsidRPr="00834F93" w:rsidRDefault="00E62F5D" w:rsidP="002838A1">
            <w:pPr>
              <w:jc w:val="center"/>
            </w:pPr>
            <w:r w:rsidRPr="00834F93">
              <w:t>1</w:t>
            </w:r>
          </w:p>
        </w:tc>
        <w:tc>
          <w:tcPr>
            <w:tcW w:w="1873" w:type="dxa"/>
            <w:shd w:val="clear" w:color="auto" w:fill="auto"/>
            <w:vAlign w:val="center"/>
          </w:tcPr>
          <w:p w14:paraId="4F0A9372" w14:textId="77777777" w:rsidR="00E62F5D" w:rsidRPr="00834F93" w:rsidRDefault="00E62F5D" w:rsidP="002838A1">
            <w:pPr>
              <w:jc w:val="center"/>
            </w:pPr>
            <w:r w:rsidRPr="00834F93">
              <w:t>1</w:t>
            </w:r>
          </w:p>
        </w:tc>
        <w:tc>
          <w:tcPr>
            <w:tcW w:w="2199" w:type="dxa"/>
            <w:vAlign w:val="center"/>
          </w:tcPr>
          <w:p w14:paraId="63C74C70" w14:textId="77777777" w:rsidR="00E62F5D" w:rsidRPr="00834F93" w:rsidRDefault="00E62F5D" w:rsidP="002838A1">
            <w:pPr>
              <w:jc w:val="center"/>
            </w:pPr>
            <w:r>
              <w:t>2</w:t>
            </w:r>
          </w:p>
        </w:tc>
      </w:tr>
      <w:tr w:rsidR="00E62F5D" w:rsidRPr="00834F93" w14:paraId="07245083" w14:textId="77777777" w:rsidTr="00753186">
        <w:trPr>
          <w:trHeight w:val="455"/>
          <w:jc w:val="center"/>
        </w:trPr>
        <w:tc>
          <w:tcPr>
            <w:tcW w:w="3522" w:type="dxa"/>
            <w:shd w:val="clear" w:color="auto" w:fill="auto"/>
            <w:vAlign w:val="center"/>
          </w:tcPr>
          <w:p w14:paraId="097C133C" w14:textId="77777777" w:rsidR="00E62F5D" w:rsidRPr="00834F93" w:rsidRDefault="00E62F5D" w:rsidP="002838A1">
            <w:r>
              <w:t>Sequence length (or the number of used sub-carriers)</w:t>
            </w:r>
          </w:p>
        </w:tc>
        <w:tc>
          <w:tcPr>
            <w:tcW w:w="1710" w:type="dxa"/>
            <w:shd w:val="clear" w:color="auto" w:fill="auto"/>
            <w:vAlign w:val="center"/>
          </w:tcPr>
          <w:p w14:paraId="77FAA874" w14:textId="77777777" w:rsidR="00E62F5D" w:rsidRPr="00834F93" w:rsidRDefault="00E62F5D" w:rsidP="002838A1">
            <w:pPr>
              <w:jc w:val="center"/>
            </w:pPr>
            <w:r>
              <w:t>127</w:t>
            </w:r>
          </w:p>
        </w:tc>
        <w:tc>
          <w:tcPr>
            <w:tcW w:w="1873" w:type="dxa"/>
            <w:shd w:val="clear" w:color="auto" w:fill="auto"/>
            <w:vAlign w:val="center"/>
          </w:tcPr>
          <w:p w14:paraId="661D6B2A" w14:textId="77777777" w:rsidR="00E62F5D" w:rsidRPr="00834F93" w:rsidRDefault="00E62F5D" w:rsidP="002838A1">
            <w:pPr>
              <w:jc w:val="center"/>
            </w:pPr>
            <w:r>
              <w:t>Up to 128 depending on SSS design</w:t>
            </w:r>
          </w:p>
        </w:tc>
        <w:tc>
          <w:tcPr>
            <w:tcW w:w="2199" w:type="dxa"/>
            <w:vAlign w:val="center"/>
          </w:tcPr>
          <w:p w14:paraId="11A5225F" w14:textId="2DE5494A" w:rsidR="00E62F5D" w:rsidRPr="00834F93" w:rsidRDefault="00325B4A" w:rsidP="005D6ADD">
            <w:pPr>
              <w:jc w:val="center"/>
            </w:pPr>
            <w:r>
              <w:t xml:space="preserve">Up to 128 </w:t>
            </w:r>
          </w:p>
        </w:tc>
      </w:tr>
    </w:tbl>
    <w:p w14:paraId="3AFA1F64" w14:textId="77777777" w:rsidR="00E62F5D" w:rsidRDefault="00E62F5D" w:rsidP="00E62F5D"/>
    <w:p w14:paraId="5B71BA0B" w14:textId="77777777" w:rsidR="008549E5" w:rsidRDefault="008549E5" w:rsidP="008549E5">
      <w:pPr>
        <w:pStyle w:val="Heading1"/>
        <w:overflowPunct w:val="0"/>
        <w:autoSpaceDE w:val="0"/>
        <w:autoSpaceDN w:val="0"/>
        <w:adjustRightInd w:val="0"/>
        <w:ind w:left="1134" w:hanging="1134"/>
        <w:textAlignment w:val="baseline"/>
        <w:rPr>
          <w:rFonts w:eastAsia="SimSun"/>
          <w:sz w:val="36"/>
          <w:lang w:eastAsia="ja-JP"/>
        </w:rPr>
      </w:pPr>
      <w:bookmarkStart w:id="8" w:name="_Ref462751328"/>
      <w:r>
        <w:rPr>
          <w:rFonts w:eastAsia="SimSun"/>
          <w:sz w:val="36"/>
          <w:lang w:eastAsia="ja-JP"/>
        </w:rPr>
        <w:t>2</w:t>
      </w:r>
      <w:r w:rsidRPr="008817D4">
        <w:rPr>
          <w:rFonts w:eastAsia="SimSun"/>
          <w:sz w:val="36"/>
          <w:lang w:eastAsia="ja-JP"/>
        </w:rPr>
        <w:t xml:space="preserve">. </w:t>
      </w:r>
      <w:r w:rsidRPr="008817D4">
        <w:rPr>
          <w:rFonts w:eastAsia="SimSun"/>
          <w:sz w:val="36"/>
          <w:lang w:eastAsia="ja-JP"/>
        </w:rPr>
        <w:tab/>
      </w:r>
      <w:r w:rsidR="002303AE">
        <w:rPr>
          <w:rFonts w:eastAsia="SimSun"/>
          <w:sz w:val="36"/>
          <w:lang w:eastAsia="ja-JP"/>
        </w:rPr>
        <w:t>NR</w:t>
      </w:r>
      <w:r w:rsidR="0061258C">
        <w:rPr>
          <w:rFonts w:eastAsia="SimSun"/>
          <w:sz w:val="36"/>
          <w:lang w:eastAsia="ja-JP"/>
        </w:rPr>
        <w:t xml:space="preserve"> </w:t>
      </w:r>
      <w:bookmarkEnd w:id="8"/>
      <w:r w:rsidR="004349FF">
        <w:rPr>
          <w:rFonts w:eastAsia="SimSun"/>
          <w:sz w:val="36"/>
          <w:lang w:eastAsia="ja-JP"/>
        </w:rPr>
        <w:t>PBCH Design Consideration</w:t>
      </w:r>
      <w:r w:rsidR="003F60DE">
        <w:rPr>
          <w:rFonts w:eastAsia="SimSun"/>
          <w:sz w:val="36"/>
          <w:lang w:eastAsia="ja-JP"/>
        </w:rPr>
        <w:t>s</w:t>
      </w:r>
    </w:p>
    <w:p w14:paraId="34FB2EC2" w14:textId="5C6C78F2" w:rsidR="00C23F19" w:rsidRDefault="00DA16B8" w:rsidP="00F611E4">
      <w:pPr>
        <w:pStyle w:val="Heading3"/>
        <w:numPr>
          <w:ilvl w:val="1"/>
          <w:numId w:val="13"/>
        </w:numPr>
        <w:overflowPunct w:val="0"/>
        <w:autoSpaceDE w:val="0"/>
        <w:autoSpaceDN w:val="0"/>
        <w:adjustRightInd w:val="0"/>
        <w:ind w:hanging="1440"/>
        <w:textAlignment w:val="baseline"/>
        <w:rPr>
          <w:rFonts w:eastAsia="SimSun"/>
          <w:lang w:val="en-US" w:eastAsia="ja-JP"/>
        </w:rPr>
      </w:pPr>
      <w:r>
        <w:rPr>
          <w:rFonts w:eastAsia="SimSun"/>
          <w:lang w:val="en-US" w:eastAsia="ja-JP"/>
        </w:rPr>
        <w:t>Numerology, B</w:t>
      </w:r>
      <w:r w:rsidR="00C23F19">
        <w:rPr>
          <w:rFonts w:eastAsia="SimSun"/>
          <w:lang w:val="en-US" w:eastAsia="ja-JP"/>
        </w:rPr>
        <w:t>andwidth</w:t>
      </w:r>
      <w:r>
        <w:rPr>
          <w:rFonts w:eastAsia="SimSun"/>
          <w:lang w:val="en-US" w:eastAsia="ja-JP"/>
        </w:rPr>
        <w:t xml:space="preserve"> and M</w:t>
      </w:r>
      <w:r w:rsidR="00DE49EA">
        <w:rPr>
          <w:rFonts w:eastAsia="SimSun"/>
          <w:lang w:val="en-US" w:eastAsia="ja-JP"/>
        </w:rPr>
        <w:t>ultiplexing</w:t>
      </w:r>
    </w:p>
    <w:p w14:paraId="233D9E7F" w14:textId="4C6984CC" w:rsidR="00C2700C" w:rsidRDefault="00C2700C" w:rsidP="00C2700C">
      <w:pPr>
        <w:rPr>
          <w:lang w:val="en-US" w:eastAsia="ja-JP"/>
        </w:rPr>
      </w:pPr>
      <w:r>
        <w:rPr>
          <w:lang w:val="en-US" w:eastAsia="ja-JP"/>
        </w:rPr>
        <w:t>The cells transmit PB</w:t>
      </w:r>
      <w:r w:rsidR="00F56AF0">
        <w:rPr>
          <w:lang w:val="en-US" w:eastAsia="ja-JP"/>
        </w:rPr>
        <w:t xml:space="preserve">CH to provide UE with the minimum </w:t>
      </w:r>
      <w:r w:rsidR="00DA16B8">
        <w:rPr>
          <w:lang w:val="en-US" w:eastAsia="ja-JP"/>
        </w:rPr>
        <w:t xml:space="preserve">system </w:t>
      </w:r>
      <w:r w:rsidR="00F56AF0">
        <w:rPr>
          <w:lang w:val="en-US" w:eastAsia="ja-JP"/>
        </w:rPr>
        <w:t>information</w:t>
      </w:r>
      <w:r>
        <w:rPr>
          <w:lang w:val="en-US" w:eastAsia="ja-JP"/>
        </w:rPr>
        <w:t xml:space="preserve"> </w:t>
      </w:r>
      <w:r w:rsidR="00F56AF0">
        <w:rPr>
          <w:lang w:val="en-US" w:eastAsia="ja-JP"/>
        </w:rPr>
        <w:t>containing</w:t>
      </w:r>
      <w:r>
        <w:rPr>
          <w:lang w:val="en-US" w:eastAsia="ja-JP"/>
        </w:rPr>
        <w:t xml:space="preserve"> essential information and configurations to obtain the </w:t>
      </w:r>
      <w:r w:rsidR="00F56AF0">
        <w:rPr>
          <w:lang w:val="en-US" w:eastAsia="ja-JP"/>
        </w:rPr>
        <w:t xml:space="preserve">system </w:t>
      </w:r>
      <w:r>
        <w:rPr>
          <w:lang w:val="en-US" w:eastAsia="ja-JP"/>
        </w:rPr>
        <w:t>information block</w:t>
      </w:r>
      <w:r w:rsidR="00F56AF0">
        <w:rPr>
          <w:lang w:val="en-US" w:eastAsia="ja-JP"/>
        </w:rPr>
        <w:t>s</w:t>
      </w:r>
      <w:r>
        <w:rPr>
          <w:lang w:val="en-US" w:eastAsia="ja-JP"/>
        </w:rPr>
        <w:t xml:space="preserve"> for initial acquisition procedures. In </w:t>
      </w:r>
      <w:r w:rsidR="003F60DE">
        <w:rPr>
          <w:lang w:val="en-US" w:eastAsia="ja-JP"/>
        </w:rPr>
        <w:t xml:space="preserve">an </w:t>
      </w:r>
      <w:r>
        <w:rPr>
          <w:lang w:val="en-US" w:eastAsia="ja-JP"/>
        </w:rPr>
        <w:t>initial acquisition procedure, UE first searches for the synchronization signals to synchronize with the cell and then decode PBCH. Since UE ha</w:t>
      </w:r>
      <w:r w:rsidR="003F60DE">
        <w:rPr>
          <w:lang w:val="en-US" w:eastAsia="ja-JP"/>
        </w:rPr>
        <w:t>s</w:t>
      </w:r>
      <w:r>
        <w:rPr>
          <w:lang w:val="en-US" w:eastAsia="ja-JP"/>
        </w:rPr>
        <w:t xml:space="preserve"> </w:t>
      </w:r>
      <w:r w:rsidR="003F60DE">
        <w:rPr>
          <w:lang w:val="en-US" w:eastAsia="ja-JP"/>
        </w:rPr>
        <w:t>no</w:t>
      </w:r>
      <w:r>
        <w:rPr>
          <w:lang w:val="en-US" w:eastAsia="ja-JP"/>
        </w:rPr>
        <w:t xml:space="preserve"> knowledge on system bandwidth after decoding synchronization signals, similar to legacy LTE PBCH, it is preferred to transmit</w:t>
      </w:r>
      <w:r w:rsidR="00383DF9">
        <w:rPr>
          <w:lang w:val="en-US" w:eastAsia="ja-JP"/>
        </w:rPr>
        <w:t xml:space="preserve"> PBCH at the same </w:t>
      </w:r>
      <w:r w:rsidR="00F56AF0">
        <w:rPr>
          <w:lang w:val="en-US" w:eastAsia="ja-JP"/>
        </w:rPr>
        <w:t xml:space="preserve">synchronization </w:t>
      </w:r>
      <w:r w:rsidR="003F60DE">
        <w:rPr>
          <w:lang w:val="en-US" w:eastAsia="ja-JP"/>
        </w:rPr>
        <w:t xml:space="preserve">frequency </w:t>
      </w:r>
      <w:r w:rsidR="00F56AF0">
        <w:rPr>
          <w:lang w:val="en-US" w:eastAsia="ja-JP"/>
        </w:rPr>
        <w:t>location</w:t>
      </w:r>
      <w:r w:rsidR="003F60DE">
        <w:rPr>
          <w:lang w:val="en-US" w:eastAsia="ja-JP"/>
        </w:rPr>
        <w:t xml:space="preserve"> used to transmit </w:t>
      </w:r>
      <w:r>
        <w:rPr>
          <w:lang w:val="en-US" w:eastAsia="ja-JP"/>
        </w:rPr>
        <w:t>the synchronization signals.</w:t>
      </w:r>
      <w:r w:rsidR="0056797E">
        <w:rPr>
          <w:lang w:val="en-US" w:eastAsia="ja-JP"/>
        </w:rPr>
        <w:t xml:space="preserve"> Furthermore, PBCH could have the same numerology</w:t>
      </w:r>
      <w:r w:rsidR="00B205F9">
        <w:rPr>
          <w:lang w:val="en-US" w:eastAsia="ja-JP"/>
        </w:rPr>
        <w:t xml:space="preserve"> and bandwidth</w:t>
      </w:r>
      <w:r w:rsidR="0056797E">
        <w:rPr>
          <w:lang w:val="en-US" w:eastAsia="ja-JP"/>
        </w:rPr>
        <w:t xml:space="preserve"> as the synchronization signals.</w:t>
      </w:r>
      <w:r w:rsidR="00B1575D">
        <w:rPr>
          <w:lang w:val="en-US" w:eastAsia="ja-JP"/>
        </w:rPr>
        <w:t xml:space="preserve"> </w:t>
      </w:r>
    </w:p>
    <w:p w14:paraId="0DF635B2" w14:textId="2EF27145" w:rsidR="008549E5" w:rsidRDefault="008549E5" w:rsidP="0061258C">
      <w:pPr>
        <w:jc w:val="both"/>
        <w:rPr>
          <w:lang w:val="en-US" w:eastAsia="ja-JP"/>
        </w:rPr>
      </w:pPr>
      <w:r w:rsidRPr="007875D5">
        <w:rPr>
          <w:b/>
          <w:u w:val="single"/>
          <w:lang w:val="en-US"/>
        </w:rPr>
        <w:t>Proposal</w:t>
      </w:r>
      <w:r w:rsidR="004843C4" w:rsidRPr="007875D5">
        <w:rPr>
          <w:b/>
          <w:u w:val="single"/>
          <w:lang w:val="en-US"/>
        </w:rPr>
        <w:t xml:space="preserve"> </w:t>
      </w:r>
      <w:r w:rsidR="00757A68" w:rsidRPr="007875D5">
        <w:rPr>
          <w:b/>
          <w:u w:val="single"/>
          <w:lang w:val="en-US"/>
        </w:rPr>
        <w:t>1</w:t>
      </w:r>
      <w:r w:rsidR="0061258C" w:rsidRPr="007875D5">
        <w:rPr>
          <w:b/>
          <w:u w:val="single"/>
          <w:lang w:val="en-US"/>
        </w:rPr>
        <w:t>:</w:t>
      </w:r>
      <w:r w:rsidR="0061258C">
        <w:rPr>
          <w:b/>
          <w:lang w:val="en-US"/>
        </w:rPr>
        <w:t xml:space="preserve"> </w:t>
      </w:r>
      <w:r w:rsidR="00773AB2">
        <w:rPr>
          <w:lang w:val="en-US" w:eastAsia="ja-JP"/>
        </w:rPr>
        <w:t xml:space="preserve">Transmit PBCH at the same synchronization frequency location used to transmit the synchronization signals. Furthermore, </w:t>
      </w:r>
      <w:r w:rsidR="002062C2">
        <w:rPr>
          <w:lang w:val="en-US" w:eastAsia="ja-JP"/>
        </w:rPr>
        <w:t xml:space="preserve">PBCH </w:t>
      </w:r>
      <w:r w:rsidR="00B1575D">
        <w:rPr>
          <w:lang w:val="en-US" w:eastAsia="ja-JP"/>
        </w:rPr>
        <w:t>has</w:t>
      </w:r>
      <w:r w:rsidR="002062C2">
        <w:rPr>
          <w:lang w:val="en-US" w:eastAsia="ja-JP"/>
        </w:rPr>
        <w:t xml:space="preserve"> </w:t>
      </w:r>
      <w:r w:rsidR="008D32B0">
        <w:rPr>
          <w:lang w:val="en-US" w:eastAsia="ja-JP"/>
        </w:rPr>
        <w:t xml:space="preserve">the same </w:t>
      </w:r>
      <w:r w:rsidR="00CC1CAF">
        <w:rPr>
          <w:lang w:val="en-US" w:eastAsia="ja-JP"/>
        </w:rPr>
        <w:t>channel bandwidth</w:t>
      </w:r>
      <w:r w:rsidR="0073662E">
        <w:rPr>
          <w:lang w:val="en-US" w:eastAsia="ja-JP"/>
        </w:rPr>
        <w:t xml:space="preserve"> and numerology </w:t>
      </w:r>
      <w:r w:rsidR="002062C2">
        <w:rPr>
          <w:lang w:val="en-US" w:eastAsia="ja-JP"/>
        </w:rPr>
        <w:t xml:space="preserve">as synchronization </w:t>
      </w:r>
      <w:r w:rsidR="00CC1CAF">
        <w:rPr>
          <w:lang w:val="en-US" w:eastAsia="ja-JP"/>
        </w:rPr>
        <w:t>signals</w:t>
      </w:r>
      <w:r w:rsidR="0073662E">
        <w:rPr>
          <w:lang w:val="en-US" w:eastAsia="ja-JP"/>
        </w:rPr>
        <w:t xml:space="preserve"> as follows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FE54DA" w:rsidRPr="00EF2FBA" w14:paraId="5680E415" w14:textId="77777777" w:rsidTr="00A56343">
        <w:trPr>
          <w:cantSplit/>
          <w:trHeight w:val="245"/>
          <w:jc w:val="center"/>
        </w:trPr>
        <w:tc>
          <w:tcPr>
            <w:tcW w:w="2094" w:type="dxa"/>
            <w:shd w:val="clear" w:color="auto" w:fill="E0E0E0"/>
            <w:vAlign w:val="center"/>
          </w:tcPr>
          <w:p w14:paraId="24BAF129" w14:textId="77777777" w:rsidR="00FE54DA" w:rsidRPr="00EF2FBA" w:rsidRDefault="00FE54DA" w:rsidP="00A56343">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32C28751" w14:textId="77777777" w:rsidR="00FE54DA" w:rsidRPr="00EF2FBA" w:rsidRDefault="00FE54DA" w:rsidP="00A56343">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6BCDF019" w14:textId="77777777" w:rsidR="00FE54DA" w:rsidRDefault="00FE54DA" w:rsidP="00A56343">
            <w:pPr>
              <w:pStyle w:val="TAH"/>
              <w:rPr>
                <w:rFonts w:ascii="Times New Roman" w:hAnsi="Times New Roman"/>
                <w:sz w:val="20"/>
              </w:rPr>
            </w:pPr>
            <w:r>
              <w:rPr>
                <w:rFonts w:ascii="Times New Roman" w:hAnsi="Times New Roman"/>
                <w:sz w:val="20"/>
              </w:rPr>
              <w:t>Band Cat B</w:t>
            </w:r>
          </w:p>
        </w:tc>
      </w:tr>
      <w:tr w:rsidR="00FE54DA" w:rsidRPr="00EF2FBA" w14:paraId="68366ABB" w14:textId="77777777" w:rsidTr="00A56343">
        <w:trPr>
          <w:cantSplit/>
          <w:trHeight w:val="572"/>
          <w:jc w:val="center"/>
        </w:trPr>
        <w:tc>
          <w:tcPr>
            <w:tcW w:w="2094" w:type="dxa"/>
            <w:vAlign w:val="center"/>
          </w:tcPr>
          <w:p w14:paraId="29BAD891" w14:textId="77777777" w:rsidR="00FE54DA" w:rsidRPr="00EF2FBA" w:rsidRDefault="00FE54DA" w:rsidP="00A56343">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012EB7A" w14:textId="77777777" w:rsidR="00FE54DA" w:rsidRPr="00EF2FBA" w:rsidRDefault="00FE54DA" w:rsidP="00A56343">
            <w:pPr>
              <w:pStyle w:val="TAC"/>
              <w:rPr>
                <w:rFonts w:ascii="Times New Roman" w:hAnsi="Times New Roman"/>
                <w:sz w:val="20"/>
              </w:rPr>
            </w:pPr>
            <w:r>
              <w:rPr>
                <w:rFonts w:ascii="Times New Roman" w:hAnsi="Times New Roman"/>
                <w:sz w:val="20"/>
              </w:rPr>
              <w:t>5</w:t>
            </w:r>
          </w:p>
        </w:tc>
        <w:tc>
          <w:tcPr>
            <w:tcW w:w="1957" w:type="dxa"/>
            <w:vAlign w:val="center"/>
          </w:tcPr>
          <w:p w14:paraId="70E04EA8" w14:textId="77777777" w:rsidR="00FE54DA" w:rsidRPr="00EF2FBA" w:rsidRDefault="00FE54DA" w:rsidP="00A56343">
            <w:pPr>
              <w:pStyle w:val="TAC"/>
              <w:rPr>
                <w:rFonts w:ascii="Times New Roman" w:hAnsi="Times New Roman"/>
                <w:sz w:val="20"/>
              </w:rPr>
            </w:pPr>
            <w:r>
              <w:rPr>
                <w:rFonts w:ascii="Times New Roman" w:hAnsi="Times New Roman"/>
                <w:sz w:val="20"/>
              </w:rPr>
              <w:t>80</w:t>
            </w:r>
          </w:p>
        </w:tc>
      </w:tr>
      <w:tr w:rsidR="00FE54DA" w:rsidRPr="00EF2FBA" w14:paraId="30892255" w14:textId="77777777" w:rsidTr="00A56343">
        <w:trPr>
          <w:cantSplit/>
          <w:trHeight w:val="626"/>
          <w:jc w:val="center"/>
        </w:trPr>
        <w:tc>
          <w:tcPr>
            <w:tcW w:w="2094" w:type="dxa"/>
            <w:vAlign w:val="center"/>
          </w:tcPr>
          <w:p w14:paraId="0AA97E8C" w14:textId="77777777" w:rsidR="00FE54DA" w:rsidRPr="00EF2FBA" w:rsidRDefault="00FE54DA" w:rsidP="00A5634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236888F1" w14:textId="77777777" w:rsidR="00FE54DA" w:rsidRPr="00EF2FBA" w:rsidRDefault="00FE54DA" w:rsidP="00A56343">
            <w:pPr>
              <w:pStyle w:val="TAC"/>
              <w:rPr>
                <w:rFonts w:ascii="Times New Roman" w:hAnsi="Times New Roman"/>
                <w:sz w:val="20"/>
              </w:rPr>
            </w:pPr>
            <w:r>
              <w:rPr>
                <w:rFonts w:ascii="Times New Roman" w:hAnsi="Times New Roman"/>
                <w:sz w:val="20"/>
              </w:rPr>
              <w:t>4.32</w:t>
            </w:r>
          </w:p>
        </w:tc>
        <w:tc>
          <w:tcPr>
            <w:tcW w:w="1957" w:type="dxa"/>
            <w:vAlign w:val="center"/>
          </w:tcPr>
          <w:p w14:paraId="7C5A5559" w14:textId="77777777" w:rsidR="00FE54DA" w:rsidRPr="00EF2FBA" w:rsidRDefault="00FE54DA" w:rsidP="00A56343">
            <w:pPr>
              <w:pStyle w:val="TAC"/>
              <w:rPr>
                <w:rFonts w:ascii="Times New Roman" w:hAnsi="Times New Roman"/>
                <w:sz w:val="20"/>
              </w:rPr>
            </w:pPr>
            <w:r>
              <w:rPr>
                <w:rFonts w:ascii="Times New Roman" w:hAnsi="Times New Roman"/>
                <w:sz w:val="20"/>
              </w:rPr>
              <w:t>34.56</w:t>
            </w:r>
          </w:p>
        </w:tc>
      </w:tr>
      <w:tr w:rsidR="00FE54DA" w:rsidRPr="00EF2FBA" w14:paraId="2F84AF32" w14:textId="77777777" w:rsidTr="00A56343">
        <w:trPr>
          <w:cantSplit/>
          <w:trHeight w:val="626"/>
          <w:jc w:val="center"/>
        </w:trPr>
        <w:tc>
          <w:tcPr>
            <w:tcW w:w="2094" w:type="dxa"/>
            <w:vAlign w:val="center"/>
          </w:tcPr>
          <w:p w14:paraId="17F6D90B" w14:textId="041D2837" w:rsidR="00FE54DA" w:rsidRDefault="001A4DA8" w:rsidP="001A4DA8">
            <w:pPr>
              <w:pStyle w:val="TAC"/>
              <w:rPr>
                <w:rFonts w:ascii="Times New Roman" w:hAnsi="Times New Roman"/>
                <w:sz w:val="20"/>
                <w:lang w:val="en-US"/>
              </w:rPr>
            </w:pPr>
            <w:r>
              <w:rPr>
                <w:rFonts w:ascii="Times New Roman" w:hAnsi="Times New Roman"/>
                <w:sz w:val="20"/>
                <w:lang w:val="en-US"/>
              </w:rPr>
              <w:t>Synchronization s</w:t>
            </w:r>
            <w:r w:rsidR="00FE54DA">
              <w:rPr>
                <w:rFonts w:ascii="Times New Roman" w:hAnsi="Times New Roman"/>
                <w:sz w:val="20"/>
                <w:lang w:val="en-US"/>
              </w:rPr>
              <w:t>ub-carrier spacing (kHz)</w:t>
            </w:r>
          </w:p>
        </w:tc>
        <w:tc>
          <w:tcPr>
            <w:tcW w:w="2026" w:type="dxa"/>
            <w:vAlign w:val="center"/>
          </w:tcPr>
          <w:p w14:paraId="73F13D61" w14:textId="77777777" w:rsidR="00FE54DA" w:rsidRPr="00EF2FBA" w:rsidRDefault="00FE54DA" w:rsidP="00A56343">
            <w:pPr>
              <w:pStyle w:val="TAC"/>
              <w:rPr>
                <w:rFonts w:ascii="Times New Roman" w:hAnsi="Times New Roman"/>
                <w:sz w:val="20"/>
              </w:rPr>
            </w:pPr>
            <w:r>
              <w:rPr>
                <w:rFonts w:ascii="Times New Roman" w:hAnsi="Times New Roman"/>
                <w:sz w:val="20"/>
              </w:rPr>
              <w:t>30</w:t>
            </w:r>
          </w:p>
        </w:tc>
        <w:tc>
          <w:tcPr>
            <w:tcW w:w="1957" w:type="dxa"/>
            <w:vAlign w:val="center"/>
          </w:tcPr>
          <w:p w14:paraId="08CCAFE6" w14:textId="77777777" w:rsidR="00FE54DA" w:rsidRDefault="00FE54DA" w:rsidP="00A56343">
            <w:pPr>
              <w:pStyle w:val="TAC"/>
              <w:rPr>
                <w:rFonts w:ascii="Times New Roman" w:hAnsi="Times New Roman"/>
                <w:sz w:val="20"/>
              </w:rPr>
            </w:pPr>
            <w:r>
              <w:rPr>
                <w:rFonts w:ascii="Times New Roman" w:hAnsi="Times New Roman"/>
                <w:sz w:val="20"/>
              </w:rPr>
              <w:t>240</w:t>
            </w:r>
          </w:p>
        </w:tc>
      </w:tr>
    </w:tbl>
    <w:p w14:paraId="1041E430" w14:textId="77777777" w:rsidR="00FE54DA" w:rsidRDefault="00FE54DA" w:rsidP="00696CCB">
      <w:pPr>
        <w:pStyle w:val="TH"/>
        <w:jc w:val="left"/>
        <w:rPr>
          <w:rFonts w:ascii="Times New Roman" w:hAnsi="Times New Roman"/>
          <w:b w:val="0"/>
        </w:rPr>
      </w:pPr>
    </w:p>
    <w:p w14:paraId="53566C66" w14:textId="689EA7EA" w:rsidR="00696CCB" w:rsidRPr="00184E73" w:rsidRDefault="00696CCB" w:rsidP="00696CCB">
      <w:pPr>
        <w:pStyle w:val="TH"/>
        <w:jc w:val="left"/>
        <w:rPr>
          <w:rFonts w:ascii="Times New Roman" w:hAnsi="Times New Roman"/>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channel (PBCH) which are identical</w:t>
      </w:r>
      <w:r>
        <w:rPr>
          <w:rFonts w:ascii="Times New Roman" w:hAnsi="Times New Roman"/>
          <w:b w:val="0"/>
        </w:rPr>
        <w:t xml:space="preserve">: </w:t>
      </w:r>
      <w:r w:rsidRPr="00184E73">
        <w:rPr>
          <w:rFonts w:ascii="Times New Roman" w:hAnsi="Times New Roman"/>
          <w:b w:val="0"/>
          <w:lang w:val="en-US"/>
        </w:rPr>
        <w:t xml:space="preserve">one PBCH symbol in the beginning of SS block and the other in the end of SS block. </w:t>
      </w:r>
      <w:r>
        <w:rPr>
          <w:rFonts w:ascii="Times New Roman" w:hAnsi="Times New Roman"/>
          <w:b w:val="0"/>
          <w:lang w:val="en-US"/>
        </w:rPr>
        <w:t xml:space="preserve">Such two identical PBCH symbols, </w:t>
      </w:r>
      <w:r w:rsidRPr="00184E73">
        <w:rPr>
          <w:rFonts w:ascii="Times New Roman" w:hAnsi="Times New Roman"/>
          <w:b w:val="0"/>
          <w:lang w:val="en-US"/>
        </w:rPr>
        <w:t>which are separated by PSS and SSS</w:t>
      </w:r>
      <w:r>
        <w:rPr>
          <w:rFonts w:ascii="Times New Roman" w:hAnsi="Times New Roman"/>
          <w:b w:val="0"/>
          <w:lang w:val="en-US"/>
        </w:rPr>
        <w:t xml:space="preserve">, allow </w:t>
      </w:r>
      <w:r w:rsidRPr="00184E73">
        <w:rPr>
          <w:rFonts w:ascii="Times New Roman" w:hAnsi="Times New Roman"/>
          <w:b w:val="0"/>
          <w:lang w:val="en-US"/>
        </w:rPr>
        <w:t>UE refin</w:t>
      </w:r>
      <w:r>
        <w:rPr>
          <w:rFonts w:ascii="Times New Roman" w:hAnsi="Times New Roman"/>
          <w:b w:val="0"/>
          <w:lang w:val="en-US"/>
        </w:rPr>
        <w:t>e</w:t>
      </w:r>
      <w:r w:rsidRPr="00184E73">
        <w:rPr>
          <w:rFonts w:ascii="Times New Roman" w:hAnsi="Times New Roman"/>
          <w:b w:val="0"/>
          <w:lang w:val="en-US"/>
        </w:rPr>
        <w:t xml:space="preserve"> the carrier frequency offset (CFO) estimation</w:t>
      </w:r>
      <w:r w:rsidR="004375F8">
        <w:rPr>
          <w:rFonts w:ascii="Times New Roman" w:hAnsi="Times New Roman"/>
          <w:b w:val="0"/>
          <w:lang w:val="en-US"/>
        </w:rPr>
        <w:t xml:space="preserve"> without first decoding PBCH</w:t>
      </w:r>
      <w:r w:rsidRPr="00184E73">
        <w:rPr>
          <w:rFonts w:ascii="Times New Roman" w:hAnsi="Times New Roman"/>
          <w:b w:val="0"/>
          <w:lang w:val="en-US"/>
        </w:rPr>
        <w:t>. More specifically</w:t>
      </w:r>
      <w:r>
        <w:rPr>
          <w:rFonts w:ascii="Times New Roman" w:hAnsi="Times New Roman"/>
          <w:b w:val="0"/>
          <w:lang w:val="en-US"/>
        </w:rPr>
        <w:t>,</w:t>
      </w:r>
      <w:r w:rsidRPr="00184E73">
        <w:rPr>
          <w:rFonts w:ascii="Times New Roman" w:hAnsi="Times New Roman"/>
          <w:b w:val="0"/>
          <w:lang w:val="en-US"/>
        </w:rPr>
        <w:t xml:space="preserve"> UE can coarsely estimate the CFO based on synchronization signals and further refine the estimate by two looks of PBCH. The FTL loop based on synchronization signals and PBCH is expected to be good enough for UE to decode PBCH as well as common search space successfully in a narrow band mode e.g., RRC IDLE or RRC CONNECTED INACTIVE states.</w:t>
      </w:r>
      <w:r>
        <w:rPr>
          <w:rFonts w:ascii="Times New Roman" w:hAnsi="Times New Roman"/>
          <w:b w:val="0"/>
        </w:rPr>
        <w:t xml:space="preserve"> The pull-in range for FTL is [-5kHz, 5kHz] for 30kHz SS/PBCH subcarrier spacing (below 6GHz) and [-40kHz, 40kHz] for 240kHz SS/PBCH subcarrier spacing (above 6GHz).</w:t>
      </w:r>
    </w:p>
    <w:p w14:paraId="4CBF20F3" w14:textId="5BE85F8B" w:rsidR="00793065" w:rsidRDefault="00793065" w:rsidP="00DE49EA">
      <w:pPr>
        <w:jc w:val="both"/>
        <w:rPr>
          <w:lang w:val="en-US"/>
        </w:rPr>
      </w:pPr>
      <w:r w:rsidRPr="000E6947">
        <w:rPr>
          <w:b/>
          <w:u w:val="single"/>
          <w:lang w:val="en-US"/>
        </w:rPr>
        <w:t>Proposal 2:</w:t>
      </w:r>
      <w:r>
        <w:rPr>
          <w:lang w:val="en-US"/>
        </w:rPr>
        <w:t xml:space="preserve"> </w:t>
      </w:r>
      <w:r w:rsidR="004375F8">
        <w:rPr>
          <w:lang w:val="en-US"/>
        </w:rPr>
        <w:t>For</w:t>
      </w:r>
      <w:r>
        <w:rPr>
          <w:lang w:val="en-US"/>
        </w:rPr>
        <w:t xml:space="preserve"> synchronization signal (SS) block </w:t>
      </w:r>
      <w:r w:rsidR="004375F8">
        <w:rPr>
          <w:lang w:val="en-US"/>
        </w:rPr>
        <w:t xml:space="preserve">containing </w:t>
      </w:r>
      <w:r>
        <w:rPr>
          <w:lang w:val="en-US"/>
        </w:rPr>
        <w:t xml:space="preserve">PBCH, the synchronization signals and two identical PBCH symbols are time-multiplexed in such synchronization signal block. Furthermore, one PBCH symbol is in the beginning of SS block and the other is in the end of SS block. </w:t>
      </w:r>
    </w:p>
    <w:p w14:paraId="1607F1FC" w14:textId="288830F6" w:rsidR="00C23F19" w:rsidRDefault="00C23F19" w:rsidP="00F611E4">
      <w:pPr>
        <w:pStyle w:val="Heading3"/>
        <w:numPr>
          <w:ilvl w:val="1"/>
          <w:numId w:val="13"/>
        </w:numPr>
        <w:overflowPunct w:val="0"/>
        <w:autoSpaceDE w:val="0"/>
        <w:autoSpaceDN w:val="0"/>
        <w:adjustRightInd w:val="0"/>
        <w:ind w:hanging="1440"/>
        <w:textAlignment w:val="baseline"/>
        <w:rPr>
          <w:rFonts w:eastAsia="SimSun"/>
          <w:lang w:val="en-US" w:eastAsia="ja-JP"/>
        </w:rPr>
      </w:pPr>
      <w:r>
        <w:rPr>
          <w:rFonts w:eastAsia="SimSun"/>
          <w:lang w:val="en-US" w:eastAsia="ja-JP"/>
        </w:rPr>
        <w:t xml:space="preserve">PBCH Transmission </w:t>
      </w:r>
      <w:r w:rsidR="00FC4655">
        <w:rPr>
          <w:rFonts w:eastAsia="SimSun"/>
          <w:lang w:val="en-US" w:eastAsia="ja-JP"/>
        </w:rPr>
        <w:t>Diversity</w:t>
      </w:r>
    </w:p>
    <w:p w14:paraId="68B178FD" w14:textId="77777777" w:rsidR="00042BE6" w:rsidRDefault="001D3108" w:rsidP="001D3108">
      <w:pPr>
        <w:rPr>
          <w:lang w:val="en-US" w:eastAsia="ja-JP"/>
        </w:rPr>
      </w:pPr>
      <w:r>
        <w:rPr>
          <w:lang w:val="en-US" w:eastAsia="ja-JP"/>
        </w:rPr>
        <w:t>The encoding and modulation of PBCH payload (e.g., MIB)</w:t>
      </w:r>
      <w:r w:rsidR="00CD33E0">
        <w:rPr>
          <w:lang w:val="en-US" w:eastAsia="ja-JP"/>
        </w:rPr>
        <w:t xml:space="preserve"> could follow the same techniques used in LTE PBCH.</w:t>
      </w:r>
      <w:r w:rsidR="00DF2F44">
        <w:rPr>
          <w:lang w:val="en-US" w:eastAsia="ja-JP"/>
        </w:rPr>
        <w:t xml:space="preserve"> From transmission perspective, the PBCH could be transmitted over multiple antenna ports for transmit diversity and coverage enhancement. In LTE, PBCH could be transmitted over single port or multiple antenna ports (e.g., 2 ports and 4 ports). At the UE side, UE performs blind detection on the number of antenna ports, which could cause </w:t>
      </w:r>
      <w:r w:rsidR="00625723">
        <w:rPr>
          <w:lang w:val="en-US" w:eastAsia="ja-JP"/>
        </w:rPr>
        <w:t xml:space="preserve">unnecessary </w:t>
      </w:r>
      <w:r w:rsidR="00DF2F44">
        <w:rPr>
          <w:lang w:val="en-US" w:eastAsia="ja-JP"/>
        </w:rPr>
        <w:t xml:space="preserve">PBCH decoding latency and complexity. </w:t>
      </w:r>
    </w:p>
    <w:p w14:paraId="49DB05D2" w14:textId="08309909" w:rsidR="001D3108" w:rsidRDefault="00DF2F44" w:rsidP="001D3108">
      <w:pPr>
        <w:rPr>
          <w:lang w:val="en-US" w:eastAsia="ja-JP"/>
        </w:rPr>
      </w:pPr>
      <w:r>
        <w:rPr>
          <w:lang w:val="en-US" w:eastAsia="ja-JP"/>
        </w:rPr>
        <w:t xml:space="preserve">For NR, it is preferred to have the information on the </w:t>
      </w:r>
      <w:r w:rsidR="00042BE6">
        <w:rPr>
          <w:lang w:val="en-US" w:eastAsia="ja-JP"/>
        </w:rPr>
        <w:t xml:space="preserve">number of </w:t>
      </w:r>
      <w:r>
        <w:rPr>
          <w:lang w:val="en-US" w:eastAsia="ja-JP"/>
        </w:rPr>
        <w:t xml:space="preserve">antenna ports to be </w:t>
      </w:r>
      <w:r w:rsidR="00042BE6">
        <w:rPr>
          <w:lang w:val="en-US" w:eastAsia="ja-JP"/>
        </w:rPr>
        <w:t xml:space="preserve">available </w:t>
      </w:r>
      <w:r>
        <w:rPr>
          <w:lang w:val="en-US" w:eastAsia="ja-JP"/>
        </w:rPr>
        <w:t>to UE</w:t>
      </w:r>
      <w:r w:rsidR="00217299">
        <w:rPr>
          <w:lang w:val="en-US" w:eastAsia="ja-JP"/>
        </w:rPr>
        <w:t xml:space="preserve"> for reduction in PBCH decoding latency and complexity</w:t>
      </w:r>
      <w:r>
        <w:rPr>
          <w:lang w:val="en-US" w:eastAsia="ja-JP"/>
        </w:rPr>
        <w:t>. For example, the PBCH could be transmitted over two antenna ports only</w:t>
      </w:r>
      <w:r w:rsidR="00B90B30">
        <w:rPr>
          <w:lang w:val="en-US" w:eastAsia="ja-JP"/>
        </w:rPr>
        <w:t xml:space="preserve"> using SFBC</w:t>
      </w:r>
      <w:r>
        <w:rPr>
          <w:lang w:val="en-US" w:eastAsia="ja-JP"/>
        </w:rPr>
        <w:t>.</w:t>
      </w:r>
      <w:r w:rsidR="00B90B30">
        <w:rPr>
          <w:lang w:val="en-US" w:eastAsia="ja-JP"/>
        </w:rPr>
        <w:t xml:space="preserve">  Another transmit diversity option is small CDD (SCDD).</w:t>
      </w:r>
      <w:r w:rsidR="00AA6692">
        <w:rPr>
          <w:lang w:val="en-US" w:eastAsia="ja-JP"/>
        </w:rPr>
        <w:t xml:space="preserve"> In addition, </w:t>
      </w:r>
      <w:r w:rsidR="00F83218">
        <w:rPr>
          <w:lang w:val="en-US" w:eastAsia="ja-JP"/>
        </w:rPr>
        <w:t>for high reliability, PBCH could be repeated over multiple</w:t>
      </w:r>
      <w:r w:rsidR="00B90B30">
        <w:rPr>
          <w:lang w:val="en-US" w:eastAsia="ja-JP"/>
        </w:rPr>
        <w:t>s of</w:t>
      </w:r>
      <w:r w:rsidR="00F83218">
        <w:rPr>
          <w:lang w:val="en-US" w:eastAsia="ja-JP"/>
        </w:rPr>
        <w:t xml:space="preserve"> synchronization periodicity</w:t>
      </w:r>
      <w:r w:rsidR="00B90B30">
        <w:rPr>
          <w:lang w:val="en-US" w:eastAsia="ja-JP"/>
        </w:rPr>
        <w:t>.</w:t>
      </w:r>
    </w:p>
    <w:p w14:paraId="4B63150E" w14:textId="4A4CFB99" w:rsidR="00DF5FF6" w:rsidRDefault="00DF5FF6" w:rsidP="00DF5FF6">
      <w:pPr>
        <w:jc w:val="both"/>
        <w:rPr>
          <w:lang w:val="en-US"/>
        </w:rPr>
      </w:pPr>
      <w:r w:rsidRPr="00F27AED">
        <w:rPr>
          <w:b/>
          <w:u w:val="single"/>
          <w:lang w:val="en-US"/>
        </w:rPr>
        <w:t xml:space="preserve">Proposal </w:t>
      </w:r>
      <w:r>
        <w:rPr>
          <w:b/>
          <w:u w:val="single"/>
          <w:lang w:val="en-US"/>
        </w:rPr>
        <w:t>3</w:t>
      </w:r>
      <w:r w:rsidRPr="00F27AED">
        <w:rPr>
          <w:b/>
          <w:u w:val="single"/>
          <w:lang w:val="en-US"/>
        </w:rPr>
        <w:t>:</w:t>
      </w:r>
      <w:r>
        <w:rPr>
          <w:b/>
          <w:lang w:val="en-US"/>
        </w:rPr>
        <w:t xml:space="preserve"> </w:t>
      </w:r>
      <w:r w:rsidRPr="00330F7D">
        <w:rPr>
          <w:lang w:val="en-US"/>
        </w:rPr>
        <w:t xml:space="preserve">For </w:t>
      </w:r>
      <w:r>
        <w:rPr>
          <w:lang w:val="en-US"/>
        </w:rPr>
        <w:t xml:space="preserve">PBCH transmission, </w:t>
      </w:r>
      <w:r w:rsidR="00042BE6">
        <w:rPr>
          <w:lang w:val="en-US" w:eastAsia="ja-JP"/>
        </w:rPr>
        <w:t xml:space="preserve">the number of antenna ports </w:t>
      </w:r>
      <w:r w:rsidR="005A2824">
        <w:rPr>
          <w:lang w:val="en-US" w:eastAsia="ja-JP"/>
        </w:rPr>
        <w:t xml:space="preserve">used for PBCH transmission </w:t>
      </w:r>
      <w:r w:rsidR="00042BE6">
        <w:rPr>
          <w:lang w:val="en-US" w:eastAsia="ja-JP"/>
        </w:rPr>
        <w:t>should be available to UE for reduction in PBCH decoding latency and complexity</w:t>
      </w:r>
      <w:r>
        <w:rPr>
          <w:lang w:val="en-US"/>
        </w:rPr>
        <w:t>.</w:t>
      </w:r>
      <w:r w:rsidR="00A22DD5">
        <w:rPr>
          <w:lang w:val="en-US"/>
        </w:rPr>
        <w:t xml:space="preserve"> </w:t>
      </w:r>
    </w:p>
    <w:p w14:paraId="2CF5B37A" w14:textId="04430CB0" w:rsidR="00DF5FF6" w:rsidRDefault="00DF5FF6" w:rsidP="00DF5FF6">
      <w:pPr>
        <w:pStyle w:val="Heading3"/>
        <w:numPr>
          <w:ilvl w:val="1"/>
          <w:numId w:val="13"/>
        </w:numPr>
        <w:overflowPunct w:val="0"/>
        <w:autoSpaceDE w:val="0"/>
        <w:autoSpaceDN w:val="0"/>
        <w:adjustRightInd w:val="0"/>
        <w:ind w:hanging="1440"/>
        <w:textAlignment w:val="baseline"/>
        <w:rPr>
          <w:rFonts w:eastAsia="SimSun"/>
          <w:lang w:val="en-US" w:eastAsia="ja-JP"/>
        </w:rPr>
      </w:pPr>
      <w:r>
        <w:rPr>
          <w:rFonts w:eastAsia="SimSun"/>
          <w:lang w:val="en-US" w:eastAsia="ja-JP"/>
        </w:rPr>
        <w:lastRenderedPageBreak/>
        <w:t>PBCH redundancy versions and SS block timing indication</w:t>
      </w:r>
    </w:p>
    <w:p w14:paraId="004DDEC6" w14:textId="623DC2D1" w:rsidR="00B90B30" w:rsidRDefault="00DF5FF6" w:rsidP="001D3108">
      <w:pPr>
        <w:rPr>
          <w:lang w:val="en-US" w:eastAsia="ja-JP"/>
        </w:rPr>
      </w:pPr>
      <w:r>
        <w:t>Similar to LTE, PBCH can explicitly carry part of sy</w:t>
      </w:r>
      <w:r w:rsidR="006643F4">
        <w:t>s</w:t>
      </w:r>
      <w:r>
        <w:t>tem timing (e.g. SFN).  Then remaining timing information – such as LSB bits of SFN and/or SS block index – can be conveyed implicitly through PBCH RV (redundancy version)</w:t>
      </w:r>
      <w:r w:rsidR="00F73B10">
        <w:t xml:space="preserve">. </w:t>
      </w:r>
    </w:p>
    <w:p w14:paraId="727B28BF" w14:textId="27DCF207" w:rsidR="001D3108" w:rsidRDefault="00F06C36" w:rsidP="001D3108">
      <w:pPr>
        <w:jc w:val="both"/>
        <w:rPr>
          <w:lang w:val="en-US"/>
        </w:rPr>
      </w:pPr>
      <w:r w:rsidRPr="00F27AED">
        <w:rPr>
          <w:b/>
          <w:u w:val="single"/>
          <w:lang w:val="en-US"/>
        </w:rPr>
        <w:t xml:space="preserve">Proposal </w:t>
      </w:r>
      <w:r w:rsidR="00F73B10">
        <w:rPr>
          <w:b/>
          <w:u w:val="single"/>
          <w:lang w:val="en-US"/>
        </w:rPr>
        <w:t>4</w:t>
      </w:r>
      <w:r w:rsidR="001D3108" w:rsidRPr="00F27AED">
        <w:rPr>
          <w:b/>
          <w:u w:val="single"/>
          <w:lang w:val="en-US"/>
        </w:rPr>
        <w:t>:</w:t>
      </w:r>
      <w:r w:rsidR="001D3108">
        <w:rPr>
          <w:b/>
          <w:lang w:val="en-US"/>
        </w:rPr>
        <w:t xml:space="preserve"> </w:t>
      </w:r>
      <w:r w:rsidR="006643F4">
        <w:t>SS b</w:t>
      </w:r>
      <w:r w:rsidR="00F73B10" w:rsidRPr="00F73B10">
        <w:t>lock index is indicated in NR-PBCH through the RV number</w:t>
      </w:r>
      <w:r w:rsidR="003E191B">
        <w:t>.</w:t>
      </w:r>
    </w:p>
    <w:p w14:paraId="3FA20B54" w14:textId="5EAC1691" w:rsidR="00F73B10" w:rsidRDefault="00F73B10" w:rsidP="001D3108">
      <w:pPr>
        <w:jc w:val="both"/>
        <w:rPr>
          <w:lang w:val="en-US"/>
        </w:rPr>
      </w:pPr>
      <w:r>
        <w:t>It is desirable to permit the UE to combine PBCH transmissions from different SS blocks: indeed, multiple beams (even within burst) can excite a cluster and deliver useful signal to the UE. Moreover, multibeam sync design should permit the BS the flexibility in beam shape and beam</w:t>
      </w:r>
      <w:r w:rsidR="0075645C">
        <w:t xml:space="preserve"> </w:t>
      </w:r>
      <w:r>
        <w:t>sweep pattern, and the BS may indeed use wider or even pseudo-omni beams through a burst.</w:t>
      </w:r>
    </w:p>
    <w:p w14:paraId="4AB284A9" w14:textId="77777777" w:rsidR="007826DE" w:rsidRPr="002333B0" w:rsidRDefault="007826DE" w:rsidP="00F611E4">
      <w:pPr>
        <w:pStyle w:val="Heading3"/>
        <w:numPr>
          <w:ilvl w:val="1"/>
          <w:numId w:val="13"/>
        </w:numPr>
        <w:overflowPunct w:val="0"/>
        <w:autoSpaceDE w:val="0"/>
        <w:autoSpaceDN w:val="0"/>
        <w:adjustRightInd w:val="0"/>
        <w:ind w:hanging="1440"/>
        <w:textAlignment w:val="baseline"/>
        <w:rPr>
          <w:rFonts w:eastAsia="SimSun"/>
          <w:lang w:val="en-US" w:eastAsia="ja-JP"/>
        </w:rPr>
      </w:pPr>
      <w:r>
        <w:rPr>
          <w:rFonts w:eastAsia="SimSun"/>
          <w:lang w:val="en-US" w:eastAsia="ja-JP"/>
        </w:rPr>
        <w:t>DMRS for PBCH demodulation</w:t>
      </w:r>
    </w:p>
    <w:p w14:paraId="0E06A614" w14:textId="70C848B5" w:rsidR="000A71E5" w:rsidRDefault="000A71E5" w:rsidP="004657AC">
      <w:pPr>
        <w:jc w:val="both"/>
        <w:rPr>
          <w:lang w:val="en-US"/>
        </w:rPr>
      </w:pPr>
      <w:r>
        <w:rPr>
          <w:lang w:val="en-US"/>
        </w:rPr>
        <w:t>In LTE, cell-specific reference signal (CRS) is broadcast and works as DMRS for demodulating PBCH. However, in NR, CRS might not be br</w:t>
      </w:r>
      <w:r w:rsidR="006C4BD2">
        <w:rPr>
          <w:lang w:val="en-US"/>
        </w:rPr>
        <w:t xml:space="preserve">oadcast for network </w:t>
      </w:r>
      <w:r>
        <w:rPr>
          <w:lang w:val="en-US"/>
        </w:rPr>
        <w:t>power saving</w:t>
      </w:r>
      <w:r w:rsidR="00F73B10">
        <w:rPr>
          <w:lang w:val="en-US"/>
        </w:rPr>
        <w:t xml:space="preserve"> and in keeping with lean design principles</w:t>
      </w:r>
      <w:r>
        <w:rPr>
          <w:lang w:val="en-US"/>
        </w:rPr>
        <w:t xml:space="preserve">. The key question is what signal could be utilized as </w:t>
      </w:r>
      <w:r w:rsidR="00625723">
        <w:rPr>
          <w:lang w:val="en-US"/>
        </w:rPr>
        <w:t xml:space="preserve">demodulation </w:t>
      </w:r>
      <w:r>
        <w:rPr>
          <w:lang w:val="en-US"/>
        </w:rPr>
        <w:t xml:space="preserve">RS for decoding NR PBCH. </w:t>
      </w:r>
      <w:r w:rsidR="004657AC">
        <w:rPr>
          <w:lang w:val="en-US"/>
        </w:rPr>
        <w:t>In this proposal, we propose to u</w:t>
      </w:r>
      <w:r>
        <w:rPr>
          <w:lang w:val="en-US"/>
        </w:rPr>
        <w:t xml:space="preserve">se the secondary synchronization signal (SSS) as DMRS for PBCH demodulation. </w:t>
      </w:r>
      <w:r w:rsidR="007A0058">
        <w:rPr>
          <w:lang w:val="en-US"/>
        </w:rPr>
        <w:t>Although</w:t>
      </w:r>
      <w:r>
        <w:rPr>
          <w:lang w:val="en-US"/>
        </w:rPr>
        <w:t xml:space="preserve"> SSS and PBCH are always transmitted in th</w:t>
      </w:r>
      <w:r w:rsidR="007A0058">
        <w:rPr>
          <w:lang w:val="en-US"/>
        </w:rPr>
        <w:t xml:space="preserve">e same synchronization </w:t>
      </w:r>
      <w:r w:rsidR="00560D52">
        <w:rPr>
          <w:lang w:val="en-US"/>
        </w:rPr>
        <w:t>signal block</w:t>
      </w:r>
      <w:r w:rsidR="007A0058">
        <w:rPr>
          <w:lang w:val="en-US"/>
        </w:rPr>
        <w:t>, they should be</w:t>
      </w:r>
      <w:r w:rsidR="001F224C">
        <w:rPr>
          <w:lang w:val="en-US"/>
        </w:rPr>
        <w:t xml:space="preserve"> sent over the same antenna ports</w:t>
      </w:r>
      <w:r w:rsidR="007A0058">
        <w:rPr>
          <w:lang w:val="en-US"/>
        </w:rPr>
        <w:t xml:space="preserve"> so that SSS could be used as </w:t>
      </w:r>
      <w:r w:rsidR="00625723">
        <w:rPr>
          <w:lang w:val="en-US"/>
        </w:rPr>
        <w:t xml:space="preserve">demodulation </w:t>
      </w:r>
      <w:r w:rsidR="007A0058">
        <w:rPr>
          <w:lang w:val="en-US"/>
        </w:rPr>
        <w:t>RS for PBCH</w:t>
      </w:r>
      <w:r>
        <w:rPr>
          <w:lang w:val="en-US"/>
        </w:rPr>
        <w:t>.</w:t>
      </w:r>
      <w:r w:rsidR="001F224C">
        <w:rPr>
          <w:lang w:val="en-US"/>
        </w:rPr>
        <w:t xml:space="preserve"> </w:t>
      </w:r>
    </w:p>
    <w:p w14:paraId="6F4B0A13" w14:textId="7FCE6256" w:rsidR="003F0DFF" w:rsidRDefault="003F0DFF" w:rsidP="003F0DFF">
      <w:pPr>
        <w:jc w:val="both"/>
        <w:rPr>
          <w:lang w:val="en-US"/>
        </w:rPr>
      </w:pPr>
      <w:r w:rsidRPr="00A52FED">
        <w:rPr>
          <w:b/>
          <w:u w:val="single"/>
          <w:lang w:val="en-US"/>
        </w:rPr>
        <w:t xml:space="preserve">Proposal </w:t>
      </w:r>
      <w:r w:rsidR="00A52FED" w:rsidRPr="00A52FED">
        <w:rPr>
          <w:b/>
          <w:u w:val="single"/>
          <w:lang w:val="en-US"/>
        </w:rPr>
        <w:t>5</w:t>
      </w:r>
      <w:r w:rsidRPr="00A52FED">
        <w:rPr>
          <w:b/>
          <w:u w:val="single"/>
          <w:lang w:val="en-US"/>
        </w:rPr>
        <w:t>:</w:t>
      </w:r>
      <w:r>
        <w:rPr>
          <w:b/>
          <w:lang w:val="en-US"/>
        </w:rPr>
        <w:t xml:space="preserve"> </w:t>
      </w:r>
      <w:r w:rsidRPr="00330F7D">
        <w:rPr>
          <w:lang w:val="en-US"/>
        </w:rPr>
        <w:t xml:space="preserve">For </w:t>
      </w:r>
      <w:r>
        <w:rPr>
          <w:lang w:val="en-US"/>
        </w:rPr>
        <w:t xml:space="preserve">PBCH </w:t>
      </w:r>
      <w:r w:rsidR="00F73B10">
        <w:rPr>
          <w:lang w:val="en-US"/>
        </w:rPr>
        <w:t>demodulation</w:t>
      </w:r>
      <w:r>
        <w:rPr>
          <w:lang w:val="en-US"/>
        </w:rPr>
        <w:t xml:space="preserve">, </w:t>
      </w:r>
      <w:r w:rsidR="008C74AC">
        <w:rPr>
          <w:lang w:val="en-US"/>
        </w:rPr>
        <w:t>SSS</w:t>
      </w:r>
      <w:r>
        <w:rPr>
          <w:lang w:val="en-US"/>
        </w:rPr>
        <w:t xml:space="preserve"> </w:t>
      </w:r>
      <w:r w:rsidR="00F73B10">
        <w:rPr>
          <w:lang w:val="en-US"/>
        </w:rPr>
        <w:t xml:space="preserve">can used as a reference </w:t>
      </w:r>
      <w:r w:rsidR="0098003A">
        <w:rPr>
          <w:lang w:val="en-US"/>
        </w:rPr>
        <w:t xml:space="preserve">signal </w:t>
      </w:r>
      <w:r w:rsidR="00F73B10">
        <w:rPr>
          <w:lang w:val="en-US"/>
        </w:rPr>
        <w:t xml:space="preserve">for </w:t>
      </w:r>
      <w:r w:rsidR="0098003A">
        <w:rPr>
          <w:lang w:val="en-US"/>
        </w:rPr>
        <w:t>PBCH</w:t>
      </w:r>
      <w:r w:rsidR="00F73B10">
        <w:rPr>
          <w:lang w:val="en-US"/>
        </w:rPr>
        <w:t>.</w:t>
      </w:r>
      <w:r w:rsidR="00AA5324">
        <w:rPr>
          <w:lang w:val="en-US"/>
        </w:rPr>
        <w:t xml:space="preserve"> In particular, </w:t>
      </w:r>
      <w:r w:rsidR="00AA5324" w:rsidRPr="00716B7D">
        <w:rPr>
          <w:lang w:val="en-US"/>
        </w:rPr>
        <w:t>SSS</w:t>
      </w:r>
      <w:r w:rsidR="00AA5324">
        <w:rPr>
          <w:lang w:val="en-US"/>
        </w:rPr>
        <w:t xml:space="preserve"> and</w:t>
      </w:r>
      <w:r w:rsidR="00AA5324" w:rsidRPr="00330F7D">
        <w:rPr>
          <w:lang w:val="en-US"/>
        </w:rPr>
        <w:t xml:space="preserve"> </w:t>
      </w:r>
      <w:r w:rsidR="00AA5324">
        <w:rPr>
          <w:lang w:val="en-US"/>
        </w:rPr>
        <w:t>PBCH are transmitted over the same antenna port</w:t>
      </w:r>
      <w:r w:rsidR="001558A0">
        <w:rPr>
          <w:lang w:val="en-US"/>
        </w:rPr>
        <w:t>(</w:t>
      </w:r>
      <w:r w:rsidR="00AA5324">
        <w:rPr>
          <w:lang w:val="en-US"/>
        </w:rPr>
        <w:t>s</w:t>
      </w:r>
      <w:r w:rsidR="001558A0">
        <w:rPr>
          <w:lang w:val="en-US"/>
        </w:rPr>
        <w:t>)</w:t>
      </w:r>
      <w:r w:rsidR="00AA5324">
        <w:rPr>
          <w:lang w:val="en-US"/>
        </w:rPr>
        <w:t>.</w:t>
      </w:r>
    </w:p>
    <w:p w14:paraId="7ABEE810" w14:textId="4725A365" w:rsidR="004F42F6" w:rsidRDefault="004F42F6" w:rsidP="004F42F6">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System Information Delivery</w:t>
      </w:r>
    </w:p>
    <w:p w14:paraId="07ACCC90" w14:textId="6D9C849E" w:rsidR="00E15A0D" w:rsidRDefault="00E15A0D" w:rsidP="00E15A0D">
      <w:pPr>
        <w:rPr>
          <w:lang w:eastAsia="ja-JP"/>
        </w:rPr>
      </w:pPr>
      <w:r>
        <w:rPr>
          <w:lang w:eastAsia="ja-JP"/>
        </w:rPr>
        <w:t xml:space="preserve">PBCH payload contains MIB which </w:t>
      </w:r>
      <w:r w:rsidR="00CF0E0D">
        <w:rPr>
          <w:lang w:eastAsia="ja-JP"/>
        </w:rPr>
        <w:t>provides common control resource set/common search space configuration or provides common control resource set configuration to derive common search space [7]</w:t>
      </w:r>
      <w:r>
        <w:rPr>
          <w:lang w:eastAsia="ja-JP"/>
        </w:rPr>
        <w:t>. After decoding the common search space, UE can obtain the minimum system information blocks (MSIB) which contains RACH configurations. Other information elements to be conveyed in MIB can be</w:t>
      </w:r>
    </w:p>
    <w:p w14:paraId="0269BDFA" w14:textId="022D2512" w:rsidR="00E15A0D" w:rsidRDefault="00E15A0D" w:rsidP="00E15A0D">
      <w:pPr>
        <w:pStyle w:val="ListParagraph"/>
        <w:numPr>
          <w:ilvl w:val="0"/>
          <w:numId w:val="11"/>
        </w:numPr>
        <w:rPr>
          <w:rFonts w:ascii="Times New Roman" w:hAnsi="Times New Roman"/>
          <w:sz w:val="20"/>
          <w:szCs w:val="20"/>
          <w:lang w:eastAsia="ja-JP"/>
        </w:rPr>
      </w:pPr>
      <w:r>
        <w:rPr>
          <w:rFonts w:ascii="Times New Roman" w:hAnsi="Times New Roman"/>
          <w:sz w:val="20"/>
          <w:szCs w:val="20"/>
          <w:lang w:eastAsia="ja-JP"/>
        </w:rPr>
        <w:t>System frame number (SFN)</w:t>
      </w:r>
    </w:p>
    <w:p w14:paraId="32B5C401" w14:textId="2715FB9C" w:rsidR="00E15A0D" w:rsidRDefault="00E15A0D" w:rsidP="00E15A0D">
      <w:pPr>
        <w:pStyle w:val="ListParagraph"/>
        <w:numPr>
          <w:ilvl w:val="0"/>
          <w:numId w:val="11"/>
        </w:numPr>
        <w:rPr>
          <w:rFonts w:ascii="Times New Roman" w:hAnsi="Times New Roman"/>
          <w:sz w:val="20"/>
          <w:szCs w:val="20"/>
          <w:lang w:eastAsia="ja-JP"/>
        </w:rPr>
      </w:pPr>
      <w:r>
        <w:rPr>
          <w:rFonts w:ascii="Times New Roman" w:hAnsi="Times New Roman"/>
          <w:sz w:val="20"/>
          <w:szCs w:val="20"/>
          <w:lang w:eastAsia="ja-JP"/>
        </w:rPr>
        <w:t>Duplexing mode (TDD vs. FDD)</w:t>
      </w:r>
    </w:p>
    <w:p w14:paraId="0AD1A0E4" w14:textId="40AD55EE" w:rsidR="00E15A0D" w:rsidRPr="00E15A0D" w:rsidRDefault="00E15A0D" w:rsidP="00E15A0D">
      <w:pPr>
        <w:pStyle w:val="ListParagraph"/>
        <w:numPr>
          <w:ilvl w:val="0"/>
          <w:numId w:val="11"/>
        </w:numPr>
        <w:rPr>
          <w:rFonts w:ascii="Times New Roman" w:hAnsi="Times New Roman"/>
          <w:sz w:val="20"/>
          <w:szCs w:val="20"/>
          <w:lang w:eastAsia="ja-JP"/>
        </w:rPr>
      </w:pPr>
      <w:r>
        <w:rPr>
          <w:rFonts w:ascii="Times New Roman" w:hAnsi="Times New Roman"/>
          <w:sz w:val="20"/>
          <w:szCs w:val="20"/>
          <w:lang w:eastAsia="ja-JP"/>
        </w:rPr>
        <w:t>(FFS) SI value tag</w:t>
      </w:r>
    </w:p>
    <w:p w14:paraId="258B7950" w14:textId="28989BE8" w:rsidR="00BE7217" w:rsidRDefault="00BE7217" w:rsidP="004F42F6">
      <w:pPr>
        <w:jc w:val="both"/>
        <w:rPr>
          <w:lang w:val="en-US"/>
        </w:rPr>
      </w:pPr>
      <w:r w:rsidRPr="00A52FED">
        <w:rPr>
          <w:b/>
          <w:u w:val="single"/>
          <w:lang w:val="en-US"/>
        </w:rPr>
        <w:t xml:space="preserve">Proposal </w:t>
      </w:r>
      <w:r>
        <w:rPr>
          <w:b/>
          <w:u w:val="single"/>
          <w:lang w:val="en-US"/>
        </w:rPr>
        <w:t>6</w:t>
      </w:r>
      <w:r w:rsidRPr="00A52FED">
        <w:rPr>
          <w:b/>
          <w:u w:val="single"/>
          <w:lang w:val="en-US"/>
        </w:rPr>
        <w:t>:</w:t>
      </w:r>
      <w:r w:rsidRPr="00BE7217">
        <w:rPr>
          <w:b/>
          <w:lang w:val="en-US"/>
        </w:rPr>
        <w:t xml:space="preserve"> </w:t>
      </w:r>
      <w:r>
        <w:rPr>
          <w:lang w:eastAsia="ja-JP"/>
        </w:rPr>
        <w:t xml:space="preserve">PBCH payload contains MIB which </w:t>
      </w:r>
      <w:r w:rsidR="00CF0E0D">
        <w:rPr>
          <w:lang w:eastAsia="ja-JP"/>
        </w:rPr>
        <w:t>provides common control resource set/common search space configuration or provides common control resource set configuration to derive common search space</w:t>
      </w:r>
      <w:r w:rsidR="005E43EA">
        <w:rPr>
          <w:lang w:eastAsia="ja-JP"/>
        </w:rPr>
        <w:t xml:space="preserve">. </w:t>
      </w:r>
    </w:p>
    <w:p w14:paraId="417282C7" w14:textId="33B85DFA" w:rsidR="00DE49EA" w:rsidRDefault="00B52303" w:rsidP="00DE49EA">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DE49EA" w:rsidRPr="008817D4">
        <w:rPr>
          <w:rFonts w:eastAsia="SimSun"/>
          <w:sz w:val="36"/>
          <w:lang w:eastAsia="ja-JP"/>
        </w:rPr>
        <w:t xml:space="preserve">. </w:t>
      </w:r>
      <w:r>
        <w:rPr>
          <w:rFonts w:eastAsia="SimSun"/>
          <w:sz w:val="36"/>
          <w:lang w:eastAsia="ja-JP"/>
        </w:rPr>
        <w:t xml:space="preserve">PBCH </w:t>
      </w:r>
      <w:r w:rsidR="00DE49EA">
        <w:rPr>
          <w:rFonts w:eastAsia="SimSun"/>
          <w:sz w:val="36"/>
          <w:lang w:eastAsia="ja-JP"/>
        </w:rPr>
        <w:t>Performance Evaluation</w:t>
      </w:r>
    </w:p>
    <w:p w14:paraId="576A1537" w14:textId="587FAC4F" w:rsidR="00E56FD4" w:rsidRDefault="003179C2" w:rsidP="00E56FD4">
      <w:pPr>
        <w:pStyle w:val="Heading3"/>
        <w:numPr>
          <w:ilvl w:val="1"/>
          <w:numId w:val="23"/>
        </w:numPr>
        <w:overflowPunct w:val="0"/>
        <w:autoSpaceDE w:val="0"/>
        <w:autoSpaceDN w:val="0"/>
        <w:adjustRightInd w:val="0"/>
        <w:textAlignment w:val="baseline"/>
        <w:rPr>
          <w:rFonts w:eastAsia="SimSun"/>
          <w:lang w:val="en-US" w:eastAsia="ja-JP"/>
        </w:rPr>
      </w:pPr>
      <w:r>
        <w:rPr>
          <w:rFonts w:eastAsia="SimSun"/>
          <w:lang w:val="en-US" w:eastAsia="ja-JP"/>
        </w:rPr>
        <w:t>Simulation Assumptions</w:t>
      </w:r>
    </w:p>
    <w:p w14:paraId="2F22FF6D" w14:textId="7C78B999" w:rsidR="003179C2" w:rsidRPr="003179C2" w:rsidRDefault="000E6961" w:rsidP="003179C2">
      <w:pPr>
        <w:rPr>
          <w:lang w:val="en-US" w:eastAsia="ja-JP"/>
        </w:rPr>
      </w:pPr>
      <w:r>
        <w:rPr>
          <w:lang w:val="en-US" w:eastAsia="ja-JP"/>
        </w:rPr>
        <w:t xml:space="preserve">Below we provide preliminary PBCH link-level with SFBC, on CDL-C scaled to 30ns DS. Two-port SSS is used as DMRS for PBCH, where each port transmits the LTE SSS sequences and the two ports are CDMed [4]. </w:t>
      </w:r>
      <w:r w:rsidR="00C11220">
        <w:rPr>
          <w:lang w:val="en-US" w:eastAsia="ja-JP"/>
        </w:rPr>
        <w:t xml:space="preserve">SSS thus occupies 124 tones. PBCH occupied the same tones as SSS in OFDM symbols containing PBCH (see </w:t>
      </w:r>
      <w:r w:rsidR="00C11220">
        <w:rPr>
          <w:lang w:val="en-US" w:eastAsia="ja-JP"/>
        </w:rPr>
        <w:fldChar w:fldCharType="begin"/>
      </w:r>
      <w:r w:rsidR="00C11220">
        <w:rPr>
          <w:lang w:val="en-US" w:eastAsia="ja-JP"/>
        </w:rPr>
        <w:instrText xml:space="preserve"> REF _Ref470450992 \h </w:instrText>
      </w:r>
      <w:r w:rsidR="00C11220">
        <w:rPr>
          <w:lang w:val="en-US" w:eastAsia="ja-JP"/>
        </w:rPr>
      </w:r>
      <w:r w:rsidR="00C11220">
        <w:rPr>
          <w:lang w:val="en-US" w:eastAsia="ja-JP"/>
        </w:rPr>
        <w:fldChar w:fldCharType="separate"/>
      </w:r>
      <w:r w:rsidR="00C11220">
        <w:t xml:space="preserve">Figure </w:t>
      </w:r>
      <w:r w:rsidR="00C11220">
        <w:rPr>
          <w:noProof/>
        </w:rPr>
        <w:t>1</w:t>
      </w:r>
      <w:r w:rsidR="00C11220">
        <w:rPr>
          <w:lang w:val="en-US" w:eastAsia="ja-JP"/>
        </w:rPr>
        <w:fldChar w:fldCharType="end"/>
      </w:r>
      <w:r w:rsidR="00C11220">
        <w:rPr>
          <w:lang w:val="en-US" w:eastAsia="ja-JP"/>
        </w:rPr>
        <w:t>).</w:t>
      </w:r>
    </w:p>
    <w:p w14:paraId="35022A71" w14:textId="01A9D3C9" w:rsidR="003179C2" w:rsidRDefault="003179C2" w:rsidP="003179C2">
      <w:pPr>
        <w:pStyle w:val="Heading3"/>
        <w:numPr>
          <w:ilvl w:val="1"/>
          <w:numId w:val="23"/>
        </w:numPr>
        <w:overflowPunct w:val="0"/>
        <w:autoSpaceDE w:val="0"/>
        <w:autoSpaceDN w:val="0"/>
        <w:adjustRightInd w:val="0"/>
        <w:textAlignment w:val="baseline"/>
        <w:rPr>
          <w:rFonts w:eastAsia="SimSun"/>
          <w:lang w:val="en-US" w:eastAsia="ja-JP"/>
        </w:rPr>
      </w:pPr>
      <w:r>
        <w:rPr>
          <w:rFonts w:eastAsia="SimSun"/>
          <w:lang w:val="en-US" w:eastAsia="ja-JP"/>
        </w:rPr>
        <w:t>Simulation Results</w:t>
      </w:r>
    </w:p>
    <w:p w14:paraId="1C079E30" w14:textId="386FFA96" w:rsidR="00C56E25" w:rsidRPr="003E191B" w:rsidRDefault="00C56E25" w:rsidP="00A7397B">
      <w:pPr>
        <w:rPr>
          <w:lang w:val="en-US" w:eastAsia="ja-JP"/>
        </w:rPr>
      </w:pPr>
      <w:r>
        <w:rPr>
          <w:lang w:val="en-US" w:eastAsia="ja-JP"/>
        </w:rPr>
        <w:fldChar w:fldCharType="begin"/>
      </w:r>
      <w:r>
        <w:rPr>
          <w:lang w:val="en-US" w:eastAsia="ja-JP"/>
        </w:rPr>
        <w:instrText xml:space="preserve"> REF _Ref471732424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xml:space="preserve"> gives PBCH BLER for one-shot decoding. BLER is computed for the best beam among the 14 beams swept in an SS burst (see </w:t>
      </w:r>
      <w:r>
        <w:rPr>
          <w:lang w:val="en-US" w:eastAsia="ja-JP"/>
        </w:rPr>
        <w:fldChar w:fldCharType="begin"/>
      </w:r>
      <w:r>
        <w:rPr>
          <w:lang w:val="en-US" w:eastAsia="ja-JP"/>
        </w:rPr>
        <w:instrText xml:space="preserve"> REF _Ref471669771 \h </w:instrText>
      </w:r>
      <w:r>
        <w:rPr>
          <w:lang w:val="en-US" w:eastAsia="ja-JP"/>
        </w:rPr>
      </w:r>
      <w:r>
        <w:rPr>
          <w:lang w:val="en-US" w:eastAsia="ja-JP"/>
        </w:rPr>
        <w:fldChar w:fldCharType="separate"/>
      </w:r>
      <w:r>
        <w:t xml:space="preserve">Table </w:t>
      </w:r>
      <w:r>
        <w:rPr>
          <w:noProof/>
        </w:rPr>
        <w:t>4</w:t>
      </w:r>
      <w:r>
        <w:rPr>
          <w:lang w:val="en-US" w:eastAsia="ja-JP"/>
        </w:rPr>
        <w:fldChar w:fldCharType="end"/>
      </w:r>
      <w:r>
        <w:rPr>
          <w:lang w:val="en-US" w:eastAsia="ja-JP"/>
        </w:rPr>
        <w:t>, AP virtualization).  Here, post-beamforming SNR is defined as the SNR seen in 12 RBs (</w:t>
      </w:r>
      <w:r w:rsidR="00C31681">
        <w:rPr>
          <w:lang w:val="en-US" w:eastAsia="ja-JP"/>
        </w:rPr>
        <w:t>@ 240 kHz</w:t>
      </w:r>
      <w:r>
        <w:rPr>
          <w:lang w:val="en-US" w:eastAsia="ja-JP"/>
        </w:rPr>
        <w:t xml:space="preserve"> SCS), averaged over time and the two UE antenna ports.  These results show that PBCH can carry </w:t>
      </w:r>
      <w:r w:rsidR="0075645C">
        <w:rPr>
          <w:lang w:val="en-US" w:eastAsia="ja-JP"/>
        </w:rPr>
        <w:t xml:space="preserve">48 to </w:t>
      </w:r>
      <w:r w:rsidR="003E191B">
        <w:rPr>
          <w:lang w:val="en-US" w:eastAsia="ja-JP"/>
        </w:rPr>
        <w:t>72 bits (inc</w:t>
      </w:r>
      <w:r w:rsidR="0075645C">
        <w:rPr>
          <w:lang w:val="en-US" w:eastAsia="ja-JP"/>
        </w:rPr>
        <w:t>luding</w:t>
      </w:r>
      <w:r w:rsidR="003E191B">
        <w:rPr>
          <w:lang w:val="en-US" w:eastAsia="ja-JP"/>
        </w:rPr>
        <w:t xml:space="preserve"> CRC). </w:t>
      </w:r>
      <w:r>
        <w:rPr>
          <w:lang w:val="en-US" w:eastAsia="ja-JP"/>
        </w:rPr>
        <w:t xml:space="preserve"> </w:t>
      </w:r>
      <w:r w:rsidR="003E191B">
        <w:rPr>
          <w:lang w:val="en-US" w:eastAsia="ja-JP"/>
        </w:rPr>
        <w:t xml:space="preserve">The BLER can further improve with soft combining across SS blocks within a burst and/or across bursts (within the BCH TTI.) </w:t>
      </w:r>
    </w:p>
    <w:p w14:paraId="72524075" w14:textId="77777777" w:rsidR="003179C2" w:rsidRPr="003179C2" w:rsidRDefault="003179C2" w:rsidP="003179C2">
      <w:pPr>
        <w:rPr>
          <w:lang w:val="en-US" w:eastAsia="ja-JP"/>
        </w:rPr>
      </w:pPr>
    </w:p>
    <w:p w14:paraId="4CA15A39" w14:textId="77777777" w:rsidR="00C11220" w:rsidRDefault="00782A5B" w:rsidP="00A7397B">
      <w:pPr>
        <w:keepNext/>
        <w:jc w:val="center"/>
      </w:pPr>
      <w:r w:rsidRPr="00782A5B">
        <w:rPr>
          <w:noProof/>
          <w:lang w:val="en-US" w:eastAsia="zh-CN"/>
        </w:rPr>
        <w:lastRenderedPageBreak/>
        <w:drawing>
          <wp:inline distT="0" distB="0" distL="0" distR="0" wp14:anchorId="60816D75" wp14:editId="16B6BFF7">
            <wp:extent cx="3600450" cy="3114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r="60785" b="33279"/>
                    <a:stretch/>
                  </pic:blipFill>
                  <pic:spPr bwMode="auto">
                    <a:xfrm>
                      <a:off x="0" y="0"/>
                      <a:ext cx="3600450" cy="3114675"/>
                    </a:xfrm>
                    <a:prstGeom prst="rect">
                      <a:avLst/>
                    </a:prstGeom>
                    <a:noFill/>
                    <a:ln>
                      <a:noFill/>
                    </a:ln>
                    <a:extLst>
                      <a:ext uri="{53640926-AAD7-44D8-BBD7-CCE9431645EC}">
                        <a14:shadowObscured xmlns:a14="http://schemas.microsoft.com/office/drawing/2010/main"/>
                      </a:ext>
                    </a:extLst>
                  </pic:spPr>
                </pic:pic>
              </a:graphicData>
            </a:graphic>
          </wp:inline>
        </w:drawing>
      </w:r>
    </w:p>
    <w:p w14:paraId="526F2637" w14:textId="2D832AA4" w:rsidR="00C11220" w:rsidRDefault="00C11220" w:rsidP="00A7397B">
      <w:pPr>
        <w:pStyle w:val="Caption"/>
        <w:jc w:val="center"/>
      </w:pPr>
      <w:bookmarkStart w:id="9" w:name="_Ref471732424"/>
      <w:r>
        <w:t xml:space="preserve">Figure </w:t>
      </w:r>
      <w:r w:rsidR="00B4696C">
        <w:fldChar w:fldCharType="begin"/>
      </w:r>
      <w:r w:rsidR="00B4696C">
        <w:instrText xml:space="preserve"> SEQ Figure \* ARABIC </w:instrText>
      </w:r>
      <w:r w:rsidR="00B4696C">
        <w:fldChar w:fldCharType="separate"/>
      </w:r>
      <w:r>
        <w:rPr>
          <w:noProof/>
        </w:rPr>
        <w:t>2</w:t>
      </w:r>
      <w:r w:rsidR="00B4696C">
        <w:rPr>
          <w:noProof/>
        </w:rPr>
        <w:fldChar w:fldCharType="end"/>
      </w:r>
      <w:bookmarkEnd w:id="9"/>
      <w:r>
        <w:t>: PBCH one-shot decode performance for various TB sizes</w:t>
      </w:r>
    </w:p>
    <w:p w14:paraId="610FD652" w14:textId="3DF70647" w:rsidR="00DE49EA" w:rsidRDefault="00DE49EA" w:rsidP="00A7397B">
      <w:pPr>
        <w:rPr>
          <w:lang w:val="en-US"/>
        </w:rPr>
      </w:pPr>
    </w:p>
    <w:p w14:paraId="2CCE6886" w14:textId="77EAC23D" w:rsidR="008B4B2B" w:rsidRDefault="00B52303"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817D4" w:rsidRPr="008817D4">
        <w:rPr>
          <w:rFonts w:eastAsia="SimSun"/>
          <w:sz w:val="36"/>
          <w:lang w:eastAsia="ja-JP"/>
        </w:rPr>
        <w:t xml:space="preserve">. </w:t>
      </w:r>
      <w:r w:rsidR="008B4B2B">
        <w:rPr>
          <w:rFonts w:eastAsia="SimSun"/>
          <w:sz w:val="36"/>
          <w:lang w:eastAsia="ja-JP"/>
        </w:rPr>
        <w:t>Conclusion</w:t>
      </w:r>
    </w:p>
    <w:p w14:paraId="058CACA2" w14:textId="77777777" w:rsidR="00D81365" w:rsidRDefault="00D81365" w:rsidP="00D81365">
      <w:pPr>
        <w:rPr>
          <w:lang w:val="en-US" w:eastAsia="ja-JP"/>
        </w:rPr>
      </w:pPr>
      <w:r>
        <w:rPr>
          <w:lang w:val="en-US" w:eastAsia="ja-JP"/>
        </w:rPr>
        <w:t xml:space="preserve">This contribution </w:t>
      </w:r>
      <w:r w:rsidR="005933FE">
        <w:rPr>
          <w:lang w:val="en-US" w:eastAsia="ja-JP"/>
        </w:rPr>
        <w:t xml:space="preserve">has discussed single beam design </w:t>
      </w:r>
      <w:r>
        <w:rPr>
          <w:lang w:val="en-US" w:eastAsia="ja-JP"/>
        </w:rPr>
        <w:t xml:space="preserve">aspects of </w:t>
      </w:r>
      <w:r w:rsidR="005933FE">
        <w:rPr>
          <w:lang w:val="en-US" w:eastAsia="ja-JP"/>
        </w:rPr>
        <w:t>PBCH</w:t>
      </w:r>
      <w:r>
        <w:rPr>
          <w:lang w:val="en-US" w:eastAsia="ja-JP"/>
        </w:rPr>
        <w:t xml:space="preserve"> for NR. More specifically, </w:t>
      </w:r>
      <w:r w:rsidR="005933FE">
        <w:rPr>
          <w:lang w:val="en-US" w:eastAsia="ja-JP"/>
        </w:rPr>
        <w:t>we have</w:t>
      </w:r>
      <w:r>
        <w:rPr>
          <w:lang w:val="en-US" w:eastAsia="ja-JP"/>
        </w:rPr>
        <w:t xml:space="preserve"> the following proposals:</w:t>
      </w:r>
    </w:p>
    <w:p w14:paraId="0B401BBA" w14:textId="77777777" w:rsidR="00163464" w:rsidRDefault="00163464" w:rsidP="00163464">
      <w:pPr>
        <w:jc w:val="both"/>
        <w:rPr>
          <w:lang w:val="en-US" w:eastAsia="ja-JP"/>
        </w:rPr>
      </w:pPr>
      <w:r w:rsidRPr="007875D5">
        <w:rPr>
          <w:b/>
          <w:u w:val="single"/>
          <w:lang w:val="en-US"/>
        </w:rPr>
        <w:t>Proposal 1:</w:t>
      </w:r>
      <w:r>
        <w:rPr>
          <w:b/>
          <w:lang w:val="en-US"/>
        </w:rPr>
        <w:t xml:space="preserve"> </w:t>
      </w:r>
      <w:r>
        <w:rPr>
          <w:lang w:val="en-US" w:eastAsia="ja-JP"/>
        </w:rPr>
        <w:t>Transmit PBCH at the same synchronization frequency location used to transmit the synchronization signals. Furthermore, PBCH has the same channel bandwidth and numerology as synchronization signals as follows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5F02DE" w:rsidRPr="00EF2FBA" w14:paraId="7881E319" w14:textId="77777777" w:rsidTr="00A56343">
        <w:trPr>
          <w:cantSplit/>
          <w:trHeight w:val="245"/>
          <w:jc w:val="center"/>
        </w:trPr>
        <w:tc>
          <w:tcPr>
            <w:tcW w:w="2094" w:type="dxa"/>
            <w:shd w:val="clear" w:color="auto" w:fill="E0E0E0"/>
            <w:vAlign w:val="center"/>
          </w:tcPr>
          <w:p w14:paraId="0BE55A8A" w14:textId="77777777" w:rsidR="005F02DE" w:rsidRPr="00EF2FBA" w:rsidRDefault="005F02DE" w:rsidP="00A56343">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78CF0F09" w14:textId="77777777" w:rsidR="005F02DE" w:rsidRPr="00EF2FBA" w:rsidRDefault="005F02DE" w:rsidP="00A56343">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3A80C13C" w14:textId="77777777" w:rsidR="005F02DE" w:rsidRDefault="005F02DE" w:rsidP="00A56343">
            <w:pPr>
              <w:pStyle w:val="TAH"/>
              <w:rPr>
                <w:rFonts w:ascii="Times New Roman" w:hAnsi="Times New Roman"/>
                <w:sz w:val="20"/>
              </w:rPr>
            </w:pPr>
            <w:r>
              <w:rPr>
                <w:rFonts w:ascii="Times New Roman" w:hAnsi="Times New Roman"/>
                <w:sz w:val="20"/>
              </w:rPr>
              <w:t>Band Cat B</w:t>
            </w:r>
          </w:p>
        </w:tc>
      </w:tr>
      <w:tr w:rsidR="005F02DE" w:rsidRPr="00EF2FBA" w14:paraId="6AB5C06D" w14:textId="77777777" w:rsidTr="00A56343">
        <w:trPr>
          <w:cantSplit/>
          <w:trHeight w:val="572"/>
          <w:jc w:val="center"/>
        </w:trPr>
        <w:tc>
          <w:tcPr>
            <w:tcW w:w="2094" w:type="dxa"/>
            <w:vAlign w:val="center"/>
          </w:tcPr>
          <w:p w14:paraId="29F24127" w14:textId="77777777" w:rsidR="005F02DE" w:rsidRPr="00EF2FBA" w:rsidRDefault="005F02DE" w:rsidP="00A56343">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4DBA2D70" w14:textId="77777777" w:rsidR="005F02DE" w:rsidRPr="00EF2FBA" w:rsidRDefault="005F02DE" w:rsidP="00A56343">
            <w:pPr>
              <w:pStyle w:val="TAC"/>
              <w:rPr>
                <w:rFonts w:ascii="Times New Roman" w:hAnsi="Times New Roman"/>
                <w:sz w:val="20"/>
              </w:rPr>
            </w:pPr>
            <w:r>
              <w:rPr>
                <w:rFonts w:ascii="Times New Roman" w:hAnsi="Times New Roman"/>
                <w:sz w:val="20"/>
              </w:rPr>
              <w:t>5</w:t>
            </w:r>
          </w:p>
        </w:tc>
        <w:tc>
          <w:tcPr>
            <w:tcW w:w="1957" w:type="dxa"/>
            <w:vAlign w:val="center"/>
          </w:tcPr>
          <w:p w14:paraId="7A6E0B55" w14:textId="77777777" w:rsidR="005F02DE" w:rsidRPr="00EF2FBA" w:rsidRDefault="005F02DE" w:rsidP="00A56343">
            <w:pPr>
              <w:pStyle w:val="TAC"/>
              <w:rPr>
                <w:rFonts w:ascii="Times New Roman" w:hAnsi="Times New Roman"/>
                <w:sz w:val="20"/>
              </w:rPr>
            </w:pPr>
            <w:r>
              <w:rPr>
                <w:rFonts w:ascii="Times New Roman" w:hAnsi="Times New Roman"/>
                <w:sz w:val="20"/>
              </w:rPr>
              <w:t>80</w:t>
            </w:r>
          </w:p>
        </w:tc>
      </w:tr>
      <w:tr w:rsidR="005F02DE" w:rsidRPr="00EF2FBA" w14:paraId="663C6A72" w14:textId="77777777" w:rsidTr="00A56343">
        <w:trPr>
          <w:cantSplit/>
          <w:trHeight w:val="626"/>
          <w:jc w:val="center"/>
        </w:trPr>
        <w:tc>
          <w:tcPr>
            <w:tcW w:w="2094" w:type="dxa"/>
            <w:vAlign w:val="center"/>
          </w:tcPr>
          <w:p w14:paraId="59A3FBE0" w14:textId="77777777" w:rsidR="005F02DE" w:rsidRPr="00EF2FBA" w:rsidRDefault="005F02DE" w:rsidP="00A5634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30297E5" w14:textId="77777777" w:rsidR="005F02DE" w:rsidRPr="00EF2FBA" w:rsidRDefault="005F02DE" w:rsidP="00A56343">
            <w:pPr>
              <w:pStyle w:val="TAC"/>
              <w:rPr>
                <w:rFonts w:ascii="Times New Roman" w:hAnsi="Times New Roman"/>
                <w:sz w:val="20"/>
              </w:rPr>
            </w:pPr>
            <w:r>
              <w:rPr>
                <w:rFonts w:ascii="Times New Roman" w:hAnsi="Times New Roman"/>
                <w:sz w:val="20"/>
              </w:rPr>
              <w:t>4.32</w:t>
            </w:r>
          </w:p>
        </w:tc>
        <w:tc>
          <w:tcPr>
            <w:tcW w:w="1957" w:type="dxa"/>
            <w:vAlign w:val="center"/>
          </w:tcPr>
          <w:p w14:paraId="1589E5AA" w14:textId="77777777" w:rsidR="005F02DE" w:rsidRPr="00EF2FBA" w:rsidRDefault="005F02DE" w:rsidP="00A56343">
            <w:pPr>
              <w:pStyle w:val="TAC"/>
              <w:rPr>
                <w:rFonts w:ascii="Times New Roman" w:hAnsi="Times New Roman"/>
                <w:sz w:val="20"/>
              </w:rPr>
            </w:pPr>
            <w:r>
              <w:rPr>
                <w:rFonts w:ascii="Times New Roman" w:hAnsi="Times New Roman"/>
                <w:sz w:val="20"/>
              </w:rPr>
              <w:t>34.56</w:t>
            </w:r>
          </w:p>
        </w:tc>
      </w:tr>
      <w:tr w:rsidR="005F02DE" w:rsidRPr="00EF2FBA" w14:paraId="13F4B115" w14:textId="77777777" w:rsidTr="00A56343">
        <w:trPr>
          <w:cantSplit/>
          <w:trHeight w:val="626"/>
          <w:jc w:val="center"/>
        </w:trPr>
        <w:tc>
          <w:tcPr>
            <w:tcW w:w="2094" w:type="dxa"/>
            <w:vAlign w:val="center"/>
          </w:tcPr>
          <w:p w14:paraId="36CC9764" w14:textId="3BFB90F8" w:rsidR="005F02DE" w:rsidRDefault="00F90DA4">
            <w:pPr>
              <w:pStyle w:val="TAC"/>
              <w:rPr>
                <w:rFonts w:ascii="Times New Roman" w:hAnsi="Times New Roman"/>
                <w:sz w:val="20"/>
                <w:lang w:val="en-US"/>
              </w:rPr>
            </w:pPr>
            <w:r>
              <w:rPr>
                <w:rFonts w:ascii="Times New Roman" w:hAnsi="Times New Roman"/>
                <w:sz w:val="20"/>
                <w:lang w:val="en-US"/>
              </w:rPr>
              <w:t>Synchronization s</w:t>
            </w:r>
            <w:r w:rsidR="005F02DE">
              <w:rPr>
                <w:rFonts w:ascii="Times New Roman" w:hAnsi="Times New Roman"/>
                <w:sz w:val="20"/>
                <w:lang w:val="en-US"/>
              </w:rPr>
              <w:t>ub-carrier spacing (kHz)</w:t>
            </w:r>
          </w:p>
        </w:tc>
        <w:tc>
          <w:tcPr>
            <w:tcW w:w="2026" w:type="dxa"/>
            <w:vAlign w:val="center"/>
          </w:tcPr>
          <w:p w14:paraId="61D8BA75" w14:textId="77777777" w:rsidR="005F02DE" w:rsidRPr="00EF2FBA" w:rsidRDefault="005F02DE" w:rsidP="00A56343">
            <w:pPr>
              <w:pStyle w:val="TAC"/>
              <w:rPr>
                <w:rFonts w:ascii="Times New Roman" w:hAnsi="Times New Roman"/>
                <w:sz w:val="20"/>
              </w:rPr>
            </w:pPr>
            <w:r>
              <w:rPr>
                <w:rFonts w:ascii="Times New Roman" w:hAnsi="Times New Roman"/>
                <w:sz w:val="20"/>
              </w:rPr>
              <w:t>30</w:t>
            </w:r>
          </w:p>
        </w:tc>
        <w:tc>
          <w:tcPr>
            <w:tcW w:w="1957" w:type="dxa"/>
            <w:vAlign w:val="center"/>
          </w:tcPr>
          <w:p w14:paraId="52760041" w14:textId="77777777" w:rsidR="005F02DE" w:rsidRDefault="005F02DE" w:rsidP="00A56343">
            <w:pPr>
              <w:pStyle w:val="TAC"/>
              <w:rPr>
                <w:rFonts w:ascii="Times New Roman" w:hAnsi="Times New Roman"/>
                <w:sz w:val="20"/>
              </w:rPr>
            </w:pPr>
            <w:r>
              <w:rPr>
                <w:rFonts w:ascii="Times New Roman" w:hAnsi="Times New Roman"/>
                <w:sz w:val="20"/>
              </w:rPr>
              <w:t>240</w:t>
            </w:r>
          </w:p>
        </w:tc>
      </w:tr>
    </w:tbl>
    <w:p w14:paraId="2D3A2296" w14:textId="77777777" w:rsidR="005F02DE" w:rsidRDefault="005F02DE" w:rsidP="00163464">
      <w:pPr>
        <w:jc w:val="both"/>
        <w:rPr>
          <w:b/>
          <w:u w:val="single"/>
          <w:lang w:val="en-US"/>
        </w:rPr>
      </w:pPr>
    </w:p>
    <w:p w14:paraId="4B1057BB" w14:textId="6770FDCE" w:rsidR="00163464" w:rsidRDefault="00163464" w:rsidP="00163464">
      <w:pPr>
        <w:jc w:val="both"/>
        <w:rPr>
          <w:lang w:val="en-US"/>
        </w:rPr>
      </w:pPr>
      <w:r w:rsidRPr="000E6947">
        <w:rPr>
          <w:b/>
          <w:u w:val="single"/>
          <w:lang w:val="en-US"/>
        </w:rPr>
        <w:t>Proposal 2:</w:t>
      </w:r>
      <w:r>
        <w:rPr>
          <w:lang w:val="en-US"/>
        </w:rPr>
        <w:t xml:space="preserve"> </w:t>
      </w:r>
      <w:r w:rsidR="003E191B">
        <w:rPr>
          <w:lang w:val="en-US"/>
        </w:rPr>
        <w:t xml:space="preserve">For </w:t>
      </w:r>
      <w:r>
        <w:rPr>
          <w:lang w:val="en-US"/>
        </w:rPr>
        <w:t xml:space="preserve">synchronization signal (SS) block </w:t>
      </w:r>
      <w:r w:rsidR="003E191B">
        <w:rPr>
          <w:lang w:val="en-US"/>
        </w:rPr>
        <w:t xml:space="preserve">containing </w:t>
      </w:r>
      <w:r>
        <w:rPr>
          <w:lang w:val="en-US"/>
        </w:rPr>
        <w:t xml:space="preserve">PBCH, the synchronization signals and two identical PBCH symbols are time-multiplexed in such synchronization signal block. Furthermore, one PBCH symbol is in the beginning of SS block and the other is in the end of SS block. </w:t>
      </w:r>
    </w:p>
    <w:p w14:paraId="24BA1CA3" w14:textId="77777777" w:rsidR="00D2359E" w:rsidRDefault="00D2359E" w:rsidP="00D2359E">
      <w:pPr>
        <w:jc w:val="both"/>
        <w:rPr>
          <w:lang w:val="en-US"/>
        </w:rPr>
      </w:pPr>
      <w:r w:rsidRPr="00F27AED">
        <w:rPr>
          <w:b/>
          <w:u w:val="single"/>
          <w:lang w:val="en-US"/>
        </w:rPr>
        <w:t xml:space="preserve">Proposal </w:t>
      </w:r>
      <w:r>
        <w:rPr>
          <w:b/>
          <w:u w:val="single"/>
          <w:lang w:val="en-US"/>
        </w:rPr>
        <w:t>3</w:t>
      </w:r>
      <w:r w:rsidRPr="00F27AED">
        <w:rPr>
          <w:b/>
          <w:u w:val="single"/>
          <w:lang w:val="en-US"/>
        </w:rPr>
        <w:t>:</w:t>
      </w:r>
      <w:r>
        <w:rPr>
          <w:b/>
          <w:lang w:val="en-US"/>
        </w:rPr>
        <w:t xml:space="preserve"> </w:t>
      </w:r>
      <w:r w:rsidRPr="00330F7D">
        <w:rPr>
          <w:lang w:val="en-US"/>
        </w:rPr>
        <w:t xml:space="preserve">For </w:t>
      </w:r>
      <w:r>
        <w:rPr>
          <w:lang w:val="en-US"/>
        </w:rPr>
        <w:t xml:space="preserve">PBCH transmission, </w:t>
      </w:r>
      <w:r>
        <w:rPr>
          <w:lang w:val="en-US" w:eastAsia="ja-JP"/>
        </w:rPr>
        <w:t>the number of antenna ports used for PBCH transmission should be available to UE for reduction in PBCH decoding latency and complexity</w:t>
      </w:r>
      <w:r>
        <w:rPr>
          <w:lang w:val="en-US"/>
        </w:rPr>
        <w:t xml:space="preserve">. </w:t>
      </w:r>
    </w:p>
    <w:p w14:paraId="0B369E79" w14:textId="249E43A4" w:rsidR="00163464" w:rsidRDefault="00163464" w:rsidP="00163464">
      <w:pPr>
        <w:jc w:val="both"/>
        <w:rPr>
          <w:lang w:val="en-US"/>
        </w:rPr>
      </w:pPr>
      <w:r w:rsidRPr="00F27AED">
        <w:rPr>
          <w:b/>
          <w:u w:val="single"/>
          <w:lang w:val="en-US"/>
        </w:rPr>
        <w:t xml:space="preserve">Proposal </w:t>
      </w:r>
      <w:r w:rsidR="003E191B">
        <w:rPr>
          <w:b/>
          <w:u w:val="single"/>
          <w:lang w:val="en-US"/>
        </w:rPr>
        <w:t>4</w:t>
      </w:r>
      <w:r w:rsidRPr="00F27AED">
        <w:rPr>
          <w:b/>
          <w:u w:val="single"/>
          <w:lang w:val="en-US"/>
        </w:rPr>
        <w:t>:</w:t>
      </w:r>
      <w:r>
        <w:rPr>
          <w:b/>
          <w:lang w:val="en-US"/>
        </w:rPr>
        <w:t xml:space="preserve"> </w:t>
      </w:r>
      <w:r w:rsidR="003E191B" w:rsidRPr="00F73B10">
        <w:t>SS Block index is indicated in NR-PBCH through the RV number</w:t>
      </w:r>
      <w:r w:rsidR="003E191B">
        <w:t>.</w:t>
      </w:r>
    </w:p>
    <w:p w14:paraId="45372AFC" w14:textId="2AC781F7" w:rsidR="00A22DD5" w:rsidRDefault="00163464" w:rsidP="00163464">
      <w:pPr>
        <w:jc w:val="both"/>
        <w:rPr>
          <w:lang w:val="en-US"/>
        </w:rPr>
      </w:pPr>
      <w:r w:rsidRPr="00A52FED">
        <w:rPr>
          <w:b/>
          <w:u w:val="single"/>
          <w:lang w:val="en-US"/>
        </w:rPr>
        <w:t>Proposal 5:</w:t>
      </w:r>
      <w:r>
        <w:rPr>
          <w:b/>
          <w:lang w:val="en-US"/>
        </w:rPr>
        <w:t xml:space="preserve"> </w:t>
      </w:r>
      <w:r w:rsidR="003E191B" w:rsidRPr="00330F7D">
        <w:rPr>
          <w:lang w:val="en-US"/>
        </w:rPr>
        <w:t xml:space="preserve">For </w:t>
      </w:r>
      <w:r w:rsidR="003E191B">
        <w:rPr>
          <w:lang w:val="en-US"/>
        </w:rPr>
        <w:t xml:space="preserve">PBCH demodulation, SSS can used as a reference for </w:t>
      </w:r>
      <w:r w:rsidR="0098003A">
        <w:rPr>
          <w:lang w:val="en-US"/>
        </w:rPr>
        <w:t>two-</w:t>
      </w:r>
      <w:r w:rsidR="003E191B">
        <w:rPr>
          <w:lang w:val="en-US"/>
        </w:rPr>
        <w:t>port</w:t>
      </w:r>
      <w:r w:rsidR="0098003A">
        <w:rPr>
          <w:lang w:val="en-US"/>
        </w:rPr>
        <w:t xml:space="preserve"> PBCH</w:t>
      </w:r>
      <w:r w:rsidR="003E191B">
        <w:rPr>
          <w:lang w:val="en-US"/>
        </w:rPr>
        <w:t xml:space="preserve">. In particular, </w:t>
      </w:r>
      <w:r w:rsidR="003E191B" w:rsidRPr="00716B7D">
        <w:rPr>
          <w:lang w:val="en-US"/>
        </w:rPr>
        <w:t>SSS</w:t>
      </w:r>
      <w:r w:rsidR="003E191B">
        <w:rPr>
          <w:lang w:val="en-US"/>
        </w:rPr>
        <w:t xml:space="preserve"> and</w:t>
      </w:r>
      <w:r w:rsidR="003E191B" w:rsidRPr="00330F7D">
        <w:rPr>
          <w:lang w:val="en-US"/>
        </w:rPr>
        <w:t xml:space="preserve"> </w:t>
      </w:r>
      <w:r w:rsidR="003E191B">
        <w:rPr>
          <w:lang w:val="en-US"/>
        </w:rPr>
        <w:t>PBCH are transmitted over the same antenna ports.</w:t>
      </w:r>
    </w:p>
    <w:p w14:paraId="5D43CC3A" w14:textId="77777777" w:rsidR="0092699F" w:rsidRDefault="0092699F" w:rsidP="0092699F">
      <w:pPr>
        <w:jc w:val="both"/>
        <w:rPr>
          <w:lang w:val="en-US"/>
        </w:rPr>
      </w:pPr>
      <w:r w:rsidRPr="00A52FED">
        <w:rPr>
          <w:b/>
          <w:u w:val="single"/>
          <w:lang w:val="en-US"/>
        </w:rPr>
        <w:t xml:space="preserve">Proposal </w:t>
      </w:r>
      <w:r>
        <w:rPr>
          <w:b/>
          <w:u w:val="single"/>
          <w:lang w:val="en-US"/>
        </w:rPr>
        <w:t>6</w:t>
      </w:r>
      <w:r w:rsidRPr="00A52FED">
        <w:rPr>
          <w:b/>
          <w:u w:val="single"/>
          <w:lang w:val="en-US"/>
        </w:rPr>
        <w:t>:</w:t>
      </w:r>
      <w:r w:rsidRPr="00BE7217">
        <w:rPr>
          <w:b/>
          <w:lang w:val="en-US"/>
        </w:rPr>
        <w:t xml:space="preserve"> </w:t>
      </w:r>
      <w:r>
        <w:rPr>
          <w:lang w:eastAsia="ja-JP"/>
        </w:rPr>
        <w:t xml:space="preserve">PBCH payload contains MIB which provides common control resource set/common search space configuration or provides common control resource set configuration to derive common search space. </w:t>
      </w:r>
    </w:p>
    <w:p w14:paraId="122146B2" w14:textId="04576B3E" w:rsidR="004D327B" w:rsidRPr="007A1856" w:rsidRDefault="00B52303"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6</w:t>
      </w:r>
      <w:r w:rsidR="004D327B" w:rsidRPr="008817D4">
        <w:rPr>
          <w:rFonts w:eastAsia="SimSun"/>
          <w:sz w:val="36"/>
          <w:lang w:eastAsia="ja-JP"/>
        </w:rPr>
        <w:t>.</w:t>
      </w:r>
      <w:r w:rsidR="004D327B" w:rsidRPr="007A1856">
        <w:rPr>
          <w:rFonts w:eastAsia="SimSun"/>
          <w:sz w:val="36"/>
          <w:lang w:eastAsia="ja-JP"/>
        </w:rPr>
        <w:t xml:space="preserve"> </w:t>
      </w:r>
      <w:r w:rsidR="004D327B" w:rsidRPr="007A1856">
        <w:rPr>
          <w:rFonts w:eastAsia="SimSun"/>
          <w:sz w:val="36"/>
          <w:lang w:eastAsia="ja-JP"/>
        </w:rPr>
        <w:tab/>
        <w:t xml:space="preserve">References </w:t>
      </w:r>
    </w:p>
    <w:p w14:paraId="75FBAEFE" w14:textId="31F68180" w:rsidR="00932AFB" w:rsidRDefault="003F2A6E" w:rsidP="00932AFB">
      <w:pPr>
        <w:numPr>
          <w:ilvl w:val="0"/>
          <w:numId w:val="10"/>
        </w:numPr>
        <w:overflowPunct w:val="0"/>
        <w:autoSpaceDE w:val="0"/>
        <w:autoSpaceDN w:val="0"/>
        <w:adjustRightInd w:val="0"/>
        <w:textAlignment w:val="baseline"/>
      </w:pPr>
      <w:bookmarkStart w:id="10" w:name="_Ref462859139"/>
      <w:bookmarkStart w:id="11" w:name="_Ref471479747"/>
      <w:bookmarkStart w:id="12" w:name="_Ref462921140"/>
      <w:bookmarkStart w:id="13" w:name="_Ref471480026"/>
      <w:bookmarkStart w:id="14" w:name="_Ref446333722"/>
      <w:bookmarkStart w:id="15" w:name="_Ref458067121"/>
      <w:bookmarkStart w:id="16" w:name="_Ref458093355"/>
      <w:bookmarkStart w:id="17" w:name="_Ref462751848"/>
      <w:bookmarkStart w:id="18" w:name="_Ref462859211"/>
      <w:bookmarkStart w:id="19" w:name="_Ref470450042"/>
      <w:bookmarkEnd w:id="0"/>
      <w:r w:rsidRPr="00CB1C92">
        <w:rPr>
          <w:rFonts w:eastAsia="MS Mincho"/>
          <w:lang w:val="en-US" w:eastAsia="ja-JP"/>
        </w:rPr>
        <w:t>R1-1700785</w:t>
      </w:r>
      <w:r w:rsidR="00932AFB" w:rsidRPr="001805E4">
        <w:rPr>
          <w:rFonts w:eastAsia="MS Mincho"/>
          <w:lang w:val="en-US" w:eastAsia="ja-JP"/>
        </w:rPr>
        <w:t>, “Synchronization signal frequency raster consideration</w:t>
      </w:r>
      <w:r w:rsidR="00932AFB" w:rsidRPr="00AD63B0">
        <w:t>”</w:t>
      </w:r>
      <w:r w:rsidR="00932AFB" w:rsidRPr="001805E4">
        <w:rPr>
          <w:rFonts w:eastAsia="MS Mincho" w:hint="eastAsia"/>
          <w:lang w:eastAsia="ja-JP"/>
        </w:rPr>
        <w:t xml:space="preserve"> </w:t>
      </w:r>
      <w:r w:rsidR="00932AFB" w:rsidRPr="001805E4">
        <w:rPr>
          <w:rFonts w:eastAsia="MS Mincho"/>
          <w:lang w:val="en-US" w:eastAsia="ja-JP"/>
        </w:rPr>
        <w:t>Qualcomm</w:t>
      </w:r>
      <w:bookmarkEnd w:id="10"/>
      <w:r w:rsidR="00932AFB" w:rsidRPr="001805E4">
        <w:rPr>
          <w:rFonts w:eastAsia="MS Mincho"/>
          <w:lang w:val="en-US" w:eastAsia="ja-JP"/>
        </w:rPr>
        <w:t xml:space="preserve"> </w:t>
      </w:r>
      <w:r w:rsidR="00932AFB" w:rsidRPr="00AD63B0">
        <w:t>Incorporated</w:t>
      </w:r>
      <w:bookmarkEnd w:id="11"/>
      <w:bookmarkEnd w:id="12"/>
    </w:p>
    <w:p w14:paraId="2CA53E56" w14:textId="12C1B5FD" w:rsidR="001805E4" w:rsidRDefault="003F2A6E" w:rsidP="001805E4">
      <w:pPr>
        <w:numPr>
          <w:ilvl w:val="0"/>
          <w:numId w:val="10"/>
        </w:numPr>
        <w:overflowPunct w:val="0"/>
        <w:autoSpaceDE w:val="0"/>
        <w:autoSpaceDN w:val="0"/>
        <w:adjustRightInd w:val="0"/>
        <w:textAlignment w:val="baseline"/>
      </w:pPr>
      <w:bookmarkStart w:id="20" w:name="_Ref471550013"/>
      <w:r w:rsidRPr="00DE34EE">
        <w:rPr>
          <w:rFonts w:eastAsia="MS Mincho"/>
          <w:lang w:val="en-US" w:eastAsia="ja-JP"/>
        </w:rPr>
        <w:t>R1-1700784</w:t>
      </w:r>
      <w:r w:rsidR="001805E4" w:rsidRPr="0019267D">
        <w:rPr>
          <w:rFonts w:eastAsia="MS Mincho"/>
          <w:lang w:val="en-US" w:eastAsia="ja-JP"/>
        </w:rPr>
        <w:t xml:space="preserve">, “Synchronization signal </w:t>
      </w:r>
      <w:r w:rsidR="001805E4">
        <w:rPr>
          <w:rFonts w:eastAsia="MS Mincho"/>
          <w:lang w:val="en-US" w:eastAsia="ja-JP"/>
        </w:rPr>
        <w:t xml:space="preserve">bandwidth and </w:t>
      </w:r>
      <w:r>
        <w:rPr>
          <w:rFonts w:eastAsia="MS Mincho"/>
          <w:lang w:val="en-US" w:eastAsia="ja-JP"/>
        </w:rPr>
        <w:t>multiplexing</w:t>
      </w:r>
      <w:r w:rsidR="001805E4" w:rsidRPr="0019267D">
        <w:rPr>
          <w:rFonts w:eastAsia="MS Mincho"/>
          <w:lang w:val="en-US" w:eastAsia="ja-JP"/>
        </w:rPr>
        <w:t xml:space="preserve"> consideration</w:t>
      </w:r>
      <w:r w:rsidR="001805E4" w:rsidRPr="00AD63B0">
        <w:t>”</w:t>
      </w:r>
      <w:r w:rsidR="001805E4" w:rsidRPr="0019267D">
        <w:rPr>
          <w:rFonts w:eastAsia="MS Mincho" w:hint="eastAsia"/>
          <w:lang w:eastAsia="ja-JP"/>
        </w:rPr>
        <w:t xml:space="preserve"> </w:t>
      </w:r>
      <w:r w:rsidR="001805E4" w:rsidRPr="0019267D">
        <w:rPr>
          <w:rFonts w:eastAsia="MS Mincho"/>
          <w:lang w:val="en-US" w:eastAsia="ja-JP"/>
        </w:rPr>
        <w:t xml:space="preserve">Qualcomm </w:t>
      </w:r>
      <w:r w:rsidR="001805E4" w:rsidRPr="00AD63B0">
        <w:t>Incorporated</w:t>
      </w:r>
      <w:bookmarkEnd w:id="13"/>
      <w:bookmarkEnd w:id="20"/>
    </w:p>
    <w:p w14:paraId="0AE8843D" w14:textId="77777777" w:rsidR="00932AFB" w:rsidRDefault="00932AFB" w:rsidP="00932AFB">
      <w:pPr>
        <w:numPr>
          <w:ilvl w:val="0"/>
          <w:numId w:val="10"/>
        </w:numPr>
        <w:overflowPunct w:val="0"/>
        <w:autoSpaceDE w:val="0"/>
        <w:autoSpaceDN w:val="0"/>
        <w:adjustRightInd w:val="0"/>
        <w:textAlignment w:val="baseline"/>
      </w:pPr>
      <w:bookmarkStart w:id="21" w:name="_Ref471547521"/>
      <w:r w:rsidRPr="00437533">
        <w:t>R1-1700786</w:t>
      </w:r>
      <w:r>
        <w:t>, “</w:t>
      </w:r>
      <w:r w:rsidRPr="004D1A2E">
        <w:t xml:space="preserve"> Synchronization signal periodicity consideration</w:t>
      </w:r>
      <w:r>
        <w:t xml:space="preserve">,” </w:t>
      </w:r>
      <w:r w:rsidRPr="00932AFB">
        <w:rPr>
          <w:rFonts w:eastAsia="MS Mincho"/>
          <w:lang w:val="en-US" w:eastAsia="ja-JP"/>
        </w:rPr>
        <w:t xml:space="preserve">Qualcomm </w:t>
      </w:r>
      <w:r w:rsidRPr="00C42FEC">
        <w:t>Incorporated</w:t>
      </w:r>
      <w:bookmarkEnd w:id="21"/>
    </w:p>
    <w:p w14:paraId="49263707" w14:textId="2BE3EA12" w:rsidR="001805E4" w:rsidRDefault="00457C11" w:rsidP="00457C11">
      <w:pPr>
        <w:numPr>
          <w:ilvl w:val="0"/>
          <w:numId w:val="10"/>
        </w:numPr>
        <w:overflowPunct w:val="0"/>
        <w:autoSpaceDE w:val="0"/>
        <w:autoSpaceDN w:val="0"/>
        <w:adjustRightInd w:val="0"/>
        <w:textAlignment w:val="baseline"/>
      </w:pPr>
      <w:bookmarkStart w:id="22" w:name="_Ref471506599"/>
      <w:bookmarkEnd w:id="14"/>
      <w:bookmarkEnd w:id="15"/>
      <w:bookmarkEnd w:id="16"/>
      <w:bookmarkEnd w:id="17"/>
      <w:bookmarkEnd w:id="18"/>
      <w:bookmarkEnd w:id="19"/>
      <w:r w:rsidRPr="00457C11">
        <w:t>R1-1700787</w:t>
      </w:r>
      <w:r w:rsidR="001805E4">
        <w:t xml:space="preserve">, </w:t>
      </w:r>
      <w:r w:rsidR="001805E4" w:rsidRPr="001805E4">
        <w:rPr>
          <w:rFonts w:eastAsia="MS Mincho"/>
          <w:lang w:val="en-US" w:eastAsia="ja-JP"/>
        </w:rPr>
        <w:t>“Synchro</w:t>
      </w:r>
      <w:r w:rsidR="001805E4">
        <w:rPr>
          <w:rFonts w:eastAsia="MS Mincho"/>
          <w:lang w:val="en-US" w:eastAsia="ja-JP"/>
        </w:rPr>
        <w:t xml:space="preserve">nization signal </w:t>
      </w:r>
      <w:r>
        <w:rPr>
          <w:rFonts w:eastAsia="MS Mincho"/>
          <w:lang w:val="en-US" w:eastAsia="ja-JP"/>
        </w:rPr>
        <w:t xml:space="preserve">sequence </w:t>
      </w:r>
      <w:r w:rsidR="001805E4">
        <w:rPr>
          <w:rFonts w:eastAsia="MS Mincho"/>
          <w:lang w:val="en-US" w:eastAsia="ja-JP"/>
        </w:rPr>
        <w:t>design</w:t>
      </w:r>
      <w:r w:rsidR="001805E4" w:rsidRPr="001805E4">
        <w:rPr>
          <w:rFonts w:eastAsia="MS Mincho"/>
          <w:lang w:val="en-US" w:eastAsia="ja-JP"/>
        </w:rPr>
        <w:t xml:space="preserve"> consideration</w:t>
      </w:r>
      <w:r w:rsidR="001805E4" w:rsidRPr="00AD63B0">
        <w:t>”</w:t>
      </w:r>
      <w:r w:rsidR="001805E4" w:rsidRPr="001805E4">
        <w:rPr>
          <w:rFonts w:eastAsia="MS Mincho" w:hint="eastAsia"/>
          <w:lang w:eastAsia="ja-JP"/>
        </w:rPr>
        <w:t xml:space="preserve"> </w:t>
      </w:r>
      <w:r w:rsidR="001805E4" w:rsidRPr="001805E4">
        <w:rPr>
          <w:rFonts w:eastAsia="MS Mincho"/>
          <w:lang w:val="en-US" w:eastAsia="ja-JP"/>
        </w:rPr>
        <w:t xml:space="preserve">Qualcomm </w:t>
      </w:r>
      <w:r w:rsidR="001805E4" w:rsidRPr="00AD63B0">
        <w:t>Incorporated</w:t>
      </w:r>
      <w:bookmarkEnd w:id="22"/>
    </w:p>
    <w:p w14:paraId="00842BDD" w14:textId="77777777" w:rsidR="009706CB" w:rsidRPr="0071607F" w:rsidRDefault="009706CB" w:rsidP="009706CB">
      <w:pPr>
        <w:numPr>
          <w:ilvl w:val="0"/>
          <w:numId w:val="10"/>
        </w:numPr>
        <w:overflowPunct w:val="0"/>
        <w:autoSpaceDE w:val="0"/>
        <w:autoSpaceDN w:val="0"/>
        <w:adjustRightInd w:val="0"/>
        <w:textAlignment w:val="baseline"/>
      </w:pPr>
      <w:bookmarkStart w:id="23" w:name="_Ref471550759"/>
      <w:r w:rsidRPr="007C6A13">
        <w:t>R1-1700837</w:t>
      </w:r>
      <w:r>
        <w:t xml:space="preserve">, “PBCH channel coding,” </w:t>
      </w:r>
      <w:r w:rsidRPr="00932AFB">
        <w:rPr>
          <w:rFonts w:eastAsia="MS Mincho"/>
          <w:lang w:val="en-US" w:eastAsia="ja-JP"/>
        </w:rPr>
        <w:t xml:space="preserve">Qualcomm </w:t>
      </w:r>
      <w:r w:rsidRPr="00C42FEC">
        <w:t>Incorporated</w:t>
      </w:r>
      <w:bookmarkEnd w:id="23"/>
    </w:p>
    <w:p w14:paraId="2E640495" w14:textId="54F1D936" w:rsidR="000E6961" w:rsidRDefault="00932AFB" w:rsidP="003E191B">
      <w:pPr>
        <w:numPr>
          <w:ilvl w:val="0"/>
          <w:numId w:val="10"/>
        </w:numPr>
        <w:overflowPunct w:val="0"/>
        <w:autoSpaceDE w:val="0"/>
        <w:autoSpaceDN w:val="0"/>
        <w:adjustRightInd w:val="0"/>
        <w:textAlignment w:val="baseline"/>
      </w:pPr>
      <w:bookmarkStart w:id="24" w:name="_Ref471545442"/>
      <w:r w:rsidRPr="00963A0C">
        <w:t>R1-1700793</w:t>
      </w:r>
      <w:r>
        <w:t>, “</w:t>
      </w:r>
      <w:r w:rsidRPr="006652F4">
        <w:t>DL based Mobility measurement consideration</w:t>
      </w:r>
      <w:r>
        <w:t xml:space="preserve">,” </w:t>
      </w:r>
      <w:r w:rsidRPr="00932AFB">
        <w:rPr>
          <w:rFonts w:eastAsia="MS Mincho"/>
          <w:lang w:val="en-US" w:eastAsia="ja-JP"/>
        </w:rPr>
        <w:t xml:space="preserve">Qualcomm </w:t>
      </w:r>
      <w:r w:rsidRPr="00C42FEC">
        <w:t>Incorporated</w:t>
      </w:r>
      <w:bookmarkEnd w:id="24"/>
    </w:p>
    <w:p w14:paraId="46C3BDA9" w14:textId="10E9A05E" w:rsidR="00CF0E0D" w:rsidRDefault="00CF0E0D" w:rsidP="003E191B">
      <w:pPr>
        <w:numPr>
          <w:ilvl w:val="0"/>
          <w:numId w:val="10"/>
        </w:numPr>
        <w:overflowPunct w:val="0"/>
        <w:autoSpaceDE w:val="0"/>
        <w:autoSpaceDN w:val="0"/>
        <w:adjustRightInd w:val="0"/>
        <w:textAlignment w:val="baseline"/>
      </w:pPr>
      <w:r>
        <w:t>R1-1700816, “Common control resource set and UE-specific control resource set,” Qualcomm Incorporated</w:t>
      </w:r>
    </w:p>
    <w:p w14:paraId="3055A313" w14:textId="77777777" w:rsidR="000E6961" w:rsidRPr="0003320D" w:rsidRDefault="000E6961" w:rsidP="000E6961">
      <w:pPr>
        <w:pStyle w:val="Heading1"/>
        <w:rPr>
          <w:sz w:val="36"/>
        </w:rPr>
      </w:pPr>
      <w:r w:rsidRPr="0003320D">
        <w:rPr>
          <w:sz w:val="36"/>
        </w:rPr>
        <w:t>Appendix</w:t>
      </w:r>
    </w:p>
    <w:p w14:paraId="605DE3BF" w14:textId="60DD357C" w:rsidR="000E6961" w:rsidRPr="00C62736" w:rsidRDefault="000E6961" w:rsidP="000E6961">
      <w:pPr>
        <w:pStyle w:val="Caption"/>
        <w:jc w:val="center"/>
        <w:rPr>
          <w:sz w:val="22"/>
          <w:szCs w:val="22"/>
        </w:rPr>
      </w:pPr>
      <w:bookmarkStart w:id="25" w:name="_Ref471669771"/>
      <w:r>
        <w:t xml:space="preserve">Table </w:t>
      </w:r>
      <w:r w:rsidR="00B4696C">
        <w:fldChar w:fldCharType="begin"/>
      </w:r>
      <w:r w:rsidR="00B4696C">
        <w:instrText xml:space="preserve"> SEQ Table \* ARABIC </w:instrText>
      </w:r>
      <w:r w:rsidR="00B4696C">
        <w:fldChar w:fldCharType="separate"/>
      </w:r>
      <w:r>
        <w:rPr>
          <w:noProof/>
        </w:rPr>
        <w:t>4</w:t>
      </w:r>
      <w:r w:rsidR="00B4696C">
        <w:rPr>
          <w:noProof/>
        </w:rPr>
        <w:fldChar w:fldCharType="end"/>
      </w:r>
      <w:bookmarkEnd w:id="25"/>
      <w:r>
        <w:t>:</w:t>
      </w:r>
      <w:r w:rsidRPr="00C62736">
        <w:rPr>
          <w:noProof/>
          <w:sz w:val="22"/>
          <w:szCs w:val="22"/>
        </w:rPr>
        <w:t xml:space="preserve"> Link-level evaluation assumptions</w:t>
      </w:r>
    </w:p>
    <w:tbl>
      <w:tblPr>
        <w:tblW w:w="9513" w:type="dxa"/>
        <w:tblCellMar>
          <w:left w:w="0" w:type="dxa"/>
          <w:right w:w="0" w:type="dxa"/>
        </w:tblCellMar>
        <w:tblLook w:val="04A0" w:firstRow="1" w:lastRow="0" w:firstColumn="1" w:lastColumn="0" w:noHBand="0" w:noVBand="1"/>
      </w:tblPr>
      <w:tblGrid>
        <w:gridCol w:w="2420"/>
        <w:gridCol w:w="2970"/>
        <w:gridCol w:w="4123"/>
      </w:tblGrid>
      <w:tr w:rsidR="000E6961" w:rsidRPr="00B6571B" w14:paraId="16ADF487" w14:textId="77777777" w:rsidTr="0003320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C87A72" w14:textId="77777777" w:rsidR="000E6961" w:rsidRPr="00B6571B" w:rsidRDefault="000E6961" w:rsidP="0003320D">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0E2C47" w14:textId="77777777" w:rsidR="000E6961" w:rsidRPr="00B6571B" w:rsidRDefault="000E6961" w:rsidP="0003320D">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C5507E" w14:textId="77777777" w:rsidR="000E6961" w:rsidRPr="00B6571B" w:rsidRDefault="000E6961" w:rsidP="0003320D">
            <w:pPr>
              <w:jc w:val="center"/>
              <w:rPr>
                <w:sz w:val="18"/>
                <w:szCs w:val="18"/>
              </w:rPr>
            </w:pPr>
            <w:r w:rsidRPr="00B6571B">
              <w:rPr>
                <w:b/>
                <w:bCs/>
                <w:sz w:val="18"/>
                <w:szCs w:val="18"/>
              </w:rPr>
              <w:t>Above 6GHz</w:t>
            </w:r>
          </w:p>
        </w:tc>
      </w:tr>
      <w:tr w:rsidR="000E6961" w:rsidRPr="00B6571B" w14:paraId="319B5C8D" w14:textId="77777777" w:rsidTr="0003320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A912C" w14:textId="77777777" w:rsidR="000E6961" w:rsidRPr="00B6571B" w:rsidRDefault="000E6961" w:rsidP="0003320D">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0F00C51" w14:textId="77777777" w:rsidR="000E6961" w:rsidRPr="00B6571B" w:rsidRDefault="000E6961" w:rsidP="0003320D">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4155645" w14:textId="77777777" w:rsidR="000E6961" w:rsidRPr="0003320D" w:rsidRDefault="000E6961" w:rsidP="0003320D">
            <w:pPr>
              <w:rPr>
                <w:bCs/>
                <w:sz w:val="18"/>
                <w:szCs w:val="18"/>
              </w:rPr>
            </w:pPr>
            <w:r w:rsidRPr="0003320D">
              <w:rPr>
                <w:bCs/>
                <w:sz w:val="18"/>
                <w:szCs w:val="18"/>
              </w:rPr>
              <w:t>30 GHz</w:t>
            </w:r>
          </w:p>
        </w:tc>
      </w:tr>
      <w:tr w:rsidR="000E6961" w:rsidRPr="00B6571B" w14:paraId="6F85F9B5" w14:textId="77777777" w:rsidTr="0003320D">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303A4BA4" w14:textId="77777777" w:rsidR="000E6961" w:rsidRPr="00B6571B" w:rsidRDefault="000E6961" w:rsidP="0003320D">
            <w:pPr>
              <w:rPr>
                <w:sz w:val="18"/>
                <w:szCs w:val="18"/>
              </w:rPr>
            </w:pPr>
            <w:r w:rsidRPr="00B6571B">
              <w:rPr>
                <w:sz w:val="18"/>
                <w:szCs w:val="18"/>
              </w:rPr>
              <w:t>Channel Model</w:t>
            </w:r>
          </w:p>
          <w:p w14:paraId="477491D1" w14:textId="77777777" w:rsidR="000E6961" w:rsidRPr="00B6571B" w:rsidRDefault="000E6961" w:rsidP="0003320D">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E0AE474" w14:textId="77777777" w:rsidR="000E6961" w:rsidRPr="0003320D" w:rsidRDefault="000E6961" w:rsidP="0003320D">
            <w:pPr>
              <w:rPr>
                <w:sz w:val="18"/>
                <w:szCs w:val="18"/>
              </w:rPr>
            </w:pPr>
            <w:r>
              <w:rPr>
                <w:sz w:val="18"/>
                <w:szCs w:val="18"/>
              </w:rPr>
              <w:t xml:space="preserve">CDL-C, </w:t>
            </w:r>
            <w:r w:rsidRPr="0003320D">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2EB14B3" w14:textId="77777777" w:rsidR="000E6961" w:rsidRPr="00D655E0" w:rsidRDefault="000E6961" w:rsidP="0003320D">
            <w:r>
              <w:rPr>
                <w:sz w:val="18"/>
                <w:szCs w:val="18"/>
              </w:rPr>
              <w:t xml:space="preserve">  CDL-C, </w:t>
            </w:r>
            <w:r w:rsidRPr="0003320D">
              <w:rPr>
                <w:sz w:val="18"/>
                <w:szCs w:val="18"/>
              </w:rPr>
              <w:t>with delay scaling of 30 ns</w:t>
            </w:r>
          </w:p>
        </w:tc>
      </w:tr>
      <w:tr w:rsidR="000E6961" w:rsidRPr="00B6571B" w14:paraId="797AA27B" w14:textId="77777777" w:rsidTr="0003320D">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1C97710" w14:textId="77777777" w:rsidR="000E6961" w:rsidRPr="00B6571B" w:rsidRDefault="000E6961" w:rsidP="0003320D">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8E96047" w14:textId="77777777" w:rsidR="000E6961" w:rsidRPr="00967CE6" w:rsidRDefault="000E6961" w:rsidP="0003320D">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C1F57DE" w14:textId="77777777" w:rsidR="000E6961" w:rsidRDefault="000E6961" w:rsidP="0003320D">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0E6961" w:rsidRPr="00B6571B" w14:paraId="4FAE0C3A" w14:textId="77777777" w:rsidTr="0003320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0B849C8" w14:textId="77777777" w:rsidR="000E6961" w:rsidRPr="00B6571B" w:rsidRDefault="000E6961" w:rsidP="0003320D">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F37CA8" w14:textId="77777777" w:rsidR="000E6961" w:rsidRPr="00B6571B" w:rsidRDefault="000E6961" w:rsidP="0003320D">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00234BC" w14:textId="77777777" w:rsidR="000E6961" w:rsidRPr="00B6571B" w:rsidRDefault="000E6961" w:rsidP="0003320D">
            <w:pPr>
              <w:rPr>
                <w:sz w:val="18"/>
                <w:szCs w:val="18"/>
              </w:rPr>
            </w:pPr>
            <w:r>
              <w:rPr>
                <w:sz w:val="18"/>
                <w:szCs w:val="18"/>
              </w:rPr>
              <w:t xml:space="preserve">  240 KHz</w:t>
            </w:r>
          </w:p>
        </w:tc>
      </w:tr>
      <w:tr w:rsidR="000E6961" w:rsidRPr="00B6571B" w14:paraId="0C43532B" w14:textId="77777777" w:rsidTr="0003320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17F78B" w14:textId="77777777" w:rsidR="000E6961" w:rsidRPr="00D655E0" w:rsidRDefault="000E6961" w:rsidP="0003320D">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806D9C" w14:textId="77777777" w:rsidR="000E6961" w:rsidRPr="00D655E0" w:rsidRDefault="000E6961" w:rsidP="0003320D">
            <w:pPr>
              <w:rPr>
                <w:sz w:val="18"/>
                <w:szCs w:val="18"/>
              </w:rPr>
            </w:pPr>
            <w:r w:rsidRPr="00112277">
              <w:rPr>
                <w:sz w:val="18"/>
                <w:szCs w:val="18"/>
              </w:rPr>
              <w:t>&gt; -</w:t>
            </w:r>
            <w:r>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F9B28B" w14:textId="4A1BE00F" w:rsidR="000E6961" w:rsidRPr="00D655E0" w:rsidRDefault="000E6961" w:rsidP="0003320D">
            <w:pPr>
              <w:rPr>
                <w:sz w:val="18"/>
                <w:szCs w:val="18"/>
              </w:rPr>
            </w:pPr>
            <w:r w:rsidRPr="00D655E0">
              <w:rPr>
                <w:sz w:val="18"/>
                <w:szCs w:val="18"/>
              </w:rPr>
              <w:t xml:space="preserve">[post-beamforming] </w:t>
            </w:r>
            <w:r w:rsidR="00C11220">
              <w:rPr>
                <w:sz w:val="18"/>
                <w:szCs w:val="18"/>
              </w:rPr>
              <w:t>&gt;-7dB</w:t>
            </w:r>
          </w:p>
        </w:tc>
      </w:tr>
      <w:tr w:rsidR="000E6961" w:rsidRPr="00B6571B" w14:paraId="383FFA73" w14:textId="77777777" w:rsidTr="0003320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DDA55D7" w14:textId="77777777" w:rsidR="000E6961" w:rsidRPr="00D655E0" w:rsidRDefault="000E6961" w:rsidP="0003320D">
            <w:pPr>
              <w:rPr>
                <w:sz w:val="18"/>
                <w:szCs w:val="18"/>
              </w:rPr>
            </w:pPr>
            <w:r w:rsidRPr="0003320D">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1BDBF2" w14:textId="77777777" w:rsidR="000E6961" w:rsidRPr="00D655E0" w:rsidRDefault="000E6961" w:rsidP="0003320D">
            <w:pPr>
              <w:rPr>
                <w:sz w:val="18"/>
                <w:szCs w:val="18"/>
              </w:rPr>
            </w:pPr>
            <w:r w:rsidRPr="0003320D">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3D1874A" w14:textId="77777777" w:rsidR="000E6961" w:rsidRPr="0003320D" w:rsidRDefault="000E6961" w:rsidP="0003320D">
            <w:pPr>
              <w:rPr>
                <w:bCs/>
                <w:sz w:val="18"/>
                <w:szCs w:val="18"/>
              </w:rPr>
            </w:pPr>
            <w:r w:rsidRPr="0003320D">
              <w:rPr>
                <w:bCs/>
                <w:sz w:val="18"/>
                <w:szCs w:val="18"/>
              </w:rPr>
              <w:t>3 km/hr, 100 km/hr</w:t>
            </w:r>
          </w:p>
        </w:tc>
      </w:tr>
      <w:tr w:rsidR="000E6961" w:rsidRPr="00B6571B" w14:paraId="597F5AC4" w14:textId="77777777" w:rsidTr="0003320D">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77DC15" w14:textId="77777777" w:rsidR="000E6961" w:rsidRPr="00B6571B" w:rsidRDefault="000E6961" w:rsidP="0003320D">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642BDFC" w14:textId="77777777" w:rsidR="000E6961" w:rsidRPr="00B6571B" w:rsidRDefault="000E6961" w:rsidP="0003320D">
            <w:pPr>
              <w:rPr>
                <w:sz w:val="18"/>
                <w:szCs w:val="18"/>
              </w:rPr>
            </w:pPr>
            <w:r w:rsidRPr="00B6571B">
              <w:rPr>
                <w:sz w:val="18"/>
                <w:szCs w:val="18"/>
              </w:rPr>
              <w:t>The time window to search (correlate) NR-PSS</w:t>
            </w:r>
            <w:r>
              <w:rPr>
                <w:sz w:val="18"/>
                <w:szCs w:val="18"/>
              </w:rPr>
              <w:t xml:space="preserve"> =</w:t>
            </w:r>
            <w:r w:rsidRPr="00B6571B">
              <w:rPr>
                <w:sz w:val="18"/>
                <w:szCs w:val="18"/>
              </w:rPr>
              <w:t xml:space="preserve"> periodicity of NR-SS transmission</w:t>
            </w:r>
            <w:r>
              <w:rPr>
                <w:sz w:val="18"/>
                <w:szCs w:val="18"/>
              </w:rPr>
              <w:t xml:space="preserve"> = 5 msec.</w:t>
            </w:r>
          </w:p>
        </w:tc>
      </w:tr>
      <w:tr w:rsidR="000E6961" w:rsidRPr="00B6571B" w14:paraId="37536EE4" w14:textId="77777777" w:rsidTr="0003320D">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C9F277" w14:textId="77777777" w:rsidR="000E6961" w:rsidRPr="00B6571B" w:rsidRDefault="000E6961" w:rsidP="0003320D">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6769DE" w14:textId="77777777" w:rsidR="000E6961" w:rsidRPr="00B6571B" w:rsidRDefault="000E6961" w:rsidP="0003320D">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552AB0" w14:textId="77777777" w:rsidR="000E6961" w:rsidRPr="00B6571B" w:rsidRDefault="000E6961" w:rsidP="0003320D">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0E6961" w:rsidRPr="00B6571B" w14:paraId="7298B9B1" w14:textId="77777777" w:rsidTr="0003320D">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D1E936" w14:textId="77777777" w:rsidR="000E6961" w:rsidRPr="00B6571B" w:rsidRDefault="000E6961" w:rsidP="0003320D">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EC81EE" w14:textId="77777777" w:rsidR="000E6961" w:rsidRPr="00B6571B" w:rsidRDefault="000E6961" w:rsidP="0003320D">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413B9C" w14:textId="77777777" w:rsidR="000E6961" w:rsidRPr="00B6571B" w:rsidRDefault="000E6961" w:rsidP="0003320D">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0E6961" w:rsidRPr="00B6571B" w14:paraId="28182B8E" w14:textId="77777777" w:rsidTr="0003320D">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18BC53" w14:textId="77777777" w:rsidR="000E6961" w:rsidRPr="00B6571B" w:rsidRDefault="000E6961" w:rsidP="0003320D">
            <w:pPr>
              <w:rPr>
                <w:sz w:val="18"/>
                <w:szCs w:val="18"/>
              </w:rPr>
            </w:pPr>
            <w:r w:rsidRPr="00B6571B">
              <w:rPr>
                <w:sz w:val="18"/>
                <w:szCs w:val="18"/>
              </w:rPr>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FDB444" w14:textId="77777777" w:rsidR="000E6961" w:rsidRPr="00112277" w:rsidRDefault="000E6961" w:rsidP="0003320D">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AF94EB2" w14:textId="77777777" w:rsidR="000E6961" w:rsidRPr="0003320D" w:rsidRDefault="000E6961" w:rsidP="0003320D">
            <w:pPr>
              <w:rPr>
                <w:sz w:val="18"/>
                <w:szCs w:val="18"/>
              </w:rPr>
            </w:pPr>
            <w:r w:rsidRPr="00112277">
              <w:rPr>
                <w:sz w:val="18"/>
                <w:szCs w:val="18"/>
              </w:rPr>
              <w:t xml:space="preserve"> BS beam sweep:</w:t>
            </w:r>
            <w:r w:rsidRPr="0003320D">
              <w:rPr>
                <w:sz w:val="18"/>
                <w:szCs w:val="18"/>
              </w:rPr>
              <w:t xml:space="preserve"> sweeping 14 directions in Azimuth, </w:t>
            </w:r>
            <w:r>
              <w:rPr>
                <w:sz w:val="18"/>
                <w:szCs w:val="18"/>
              </w:rPr>
              <w:t xml:space="preserve"> </w:t>
            </w:r>
            <w:r w:rsidRPr="0003320D">
              <w:rPr>
                <w:sz w:val="18"/>
                <w:szCs w:val="18"/>
              </w:rPr>
              <w:t>directed towards 100 degree in Elevation</w:t>
            </w:r>
          </w:p>
          <w:p w14:paraId="494CF322" w14:textId="77777777" w:rsidR="000E6961" w:rsidRPr="00112277" w:rsidRDefault="000E6961" w:rsidP="0003320D">
            <w:pPr>
              <w:rPr>
                <w:sz w:val="18"/>
                <w:szCs w:val="18"/>
              </w:rPr>
            </w:pPr>
            <w:r>
              <w:rPr>
                <w:sz w:val="18"/>
                <w:szCs w:val="18"/>
              </w:rPr>
              <w:t xml:space="preserve"> </w:t>
            </w:r>
            <w:r w:rsidRPr="0003320D">
              <w:rPr>
                <w:sz w:val="18"/>
                <w:szCs w:val="18"/>
              </w:rPr>
              <w:t>UE beam pattern: pseudo-omni</w:t>
            </w:r>
          </w:p>
        </w:tc>
      </w:tr>
      <w:tr w:rsidR="000E6961" w:rsidRPr="00B6571B" w14:paraId="1D691224" w14:textId="77777777" w:rsidTr="0003320D">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4BB603" w14:textId="77777777" w:rsidR="000E6961" w:rsidRPr="00B6571B" w:rsidRDefault="000E6961" w:rsidP="0003320D">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6499B2" w14:textId="762947F2" w:rsidR="000E6961" w:rsidRPr="00E51C03" w:rsidRDefault="00C11220" w:rsidP="00A7397B">
            <w:pPr>
              <w:autoSpaceDE w:val="0"/>
              <w:autoSpaceDN w:val="0"/>
              <w:adjustRightInd w:val="0"/>
              <w:snapToGrid w:val="0"/>
              <w:spacing w:after="120"/>
              <w:ind w:left="1440"/>
              <w:jc w:val="center"/>
              <w:rPr>
                <w:sz w:val="18"/>
                <w:szCs w:val="18"/>
              </w:rPr>
            </w:pPr>
            <w:r>
              <w:rPr>
                <w:sz w:val="18"/>
                <w:szCs w:val="18"/>
              </w:rPr>
              <w:t>zero</w:t>
            </w:r>
          </w:p>
        </w:tc>
      </w:tr>
      <w:tr w:rsidR="000E6961" w:rsidRPr="00B6571B" w14:paraId="794B80E3" w14:textId="77777777" w:rsidTr="0003320D">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2E9A5B3" w14:textId="77777777" w:rsidR="000E6961" w:rsidRPr="00B6571B" w:rsidRDefault="000E6961" w:rsidP="0003320D">
            <w:pPr>
              <w:rPr>
                <w:sz w:val="18"/>
                <w:szCs w:val="18"/>
              </w:rPr>
            </w:pPr>
            <w:r w:rsidRPr="00CF7B2A">
              <w:rPr>
                <w:sz w:val="18"/>
                <w:szCs w:val="18"/>
              </w:rPr>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86ADD4" w14:textId="77777777" w:rsidR="000E6961" w:rsidRPr="00B6571B" w:rsidRDefault="000E6961" w:rsidP="0003320D">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1C763C7" w14:textId="77777777" w:rsidR="000E6961" w:rsidRPr="00B6571B" w:rsidRDefault="000E6961" w:rsidP="0003320D">
            <w:pPr>
              <w:rPr>
                <w:sz w:val="18"/>
                <w:szCs w:val="18"/>
              </w:rPr>
            </w:pPr>
            <w:r>
              <w:rPr>
                <w:sz w:val="18"/>
                <w:szCs w:val="18"/>
              </w:rPr>
              <w:t>Follow the PN model of [</w:t>
            </w:r>
            <w:r w:rsidRPr="00CF7B2A">
              <w:rPr>
                <w:sz w:val="18"/>
                <w:szCs w:val="18"/>
              </w:rPr>
              <w:t>R1-165005]</w:t>
            </w:r>
          </w:p>
        </w:tc>
      </w:tr>
      <w:tr w:rsidR="000E6961" w:rsidRPr="00B6571B" w14:paraId="75E7AE78" w14:textId="77777777" w:rsidTr="0003320D">
        <w:trPr>
          <w:trHeight w:val="370"/>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09C7C20" w14:textId="77777777" w:rsidR="000E6961" w:rsidRPr="00B6571B" w:rsidRDefault="000E6961" w:rsidP="0003320D">
            <w:pPr>
              <w:rPr>
                <w:sz w:val="18"/>
                <w:szCs w:val="18"/>
              </w:rPr>
            </w:pPr>
            <w:r w:rsidRPr="00B6571B">
              <w:rPr>
                <w:sz w:val="18"/>
                <w:szCs w:val="18"/>
              </w:rPr>
              <w:t xml:space="preserve">Number of interfering TRPs </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52B49C" w14:textId="77777777" w:rsidR="000E6961" w:rsidRPr="00B6571B" w:rsidRDefault="000E6961" w:rsidP="0003320D">
            <w:pPr>
              <w:jc w:val="center"/>
              <w:rPr>
                <w:sz w:val="18"/>
                <w:szCs w:val="18"/>
              </w:rPr>
            </w:pPr>
            <w:r w:rsidRPr="00B6571B">
              <w:rPr>
                <w:sz w:val="18"/>
                <w:szCs w:val="18"/>
              </w:rPr>
              <w:t>0 TRP</w:t>
            </w:r>
          </w:p>
        </w:tc>
      </w:tr>
    </w:tbl>
    <w:p w14:paraId="2FA9DBD4" w14:textId="17DBB242" w:rsidR="000E6961" w:rsidRDefault="000E6961" w:rsidP="000E6961">
      <w:pPr>
        <w:overflowPunct w:val="0"/>
        <w:autoSpaceDE w:val="0"/>
        <w:autoSpaceDN w:val="0"/>
        <w:adjustRightInd w:val="0"/>
        <w:textAlignment w:val="baseline"/>
      </w:pPr>
    </w:p>
    <w:sectPr w:rsidR="000E6961" w:rsidSect="00A36F3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88809" w14:textId="77777777" w:rsidR="00B4696C" w:rsidRDefault="00B4696C">
      <w:r>
        <w:separator/>
      </w:r>
    </w:p>
  </w:endnote>
  <w:endnote w:type="continuationSeparator" w:id="0">
    <w:p w14:paraId="237001EC" w14:textId="77777777" w:rsidR="00B4696C" w:rsidRDefault="00B4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063320897"/>
      <w:docPartObj>
        <w:docPartGallery w:val="Page Numbers (Bottom of Page)"/>
        <w:docPartUnique/>
      </w:docPartObj>
    </w:sdtPr>
    <w:sdtEndPr>
      <w:rPr>
        <w:noProof/>
      </w:rPr>
    </w:sdtEndPr>
    <w:sdtContent>
      <w:p w14:paraId="0ED88F99" w14:textId="7ED4AED6" w:rsidR="00265B94" w:rsidRDefault="00265B94">
        <w:pPr>
          <w:pStyle w:val="Footer"/>
        </w:pPr>
        <w:r>
          <w:rPr>
            <w:noProof w:val="0"/>
          </w:rPr>
          <w:fldChar w:fldCharType="begin"/>
        </w:r>
        <w:r>
          <w:instrText xml:space="preserve"> PAGE   \* MERGEFORMAT </w:instrText>
        </w:r>
        <w:r>
          <w:rPr>
            <w:noProof w:val="0"/>
          </w:rPr>
          <w:fldChar w:fldCharType="separate"/>
        </w:r>
        <w:r w:rsidR="00C31681">
          <w:t>6</w:t>
        </w:r>
        <w:r>
          <w:fldChar w:fldCharType="end"/>
        </w:r>
      </w:p>
    </w:sdtContent>
  </w:sdt>
  <w:p w14:paraId="7201362F" w14:textId="7DADC7D7" w:rsidR="00CB43B9" w:rsidRDefault="00CB43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A04EB" w14:textId="77777777" w:rsidR="00B4696C" w:rsidRDefault="00B4696C">
      <w:r>
        <w:separator/>
      </w:r>
    </w:p>
  </w:footnote>
  <w:footnote w:type="continuationSeparator" w:id="0">
    <w:p w14:paraId="7D3B7762" w14:textId="77777777" w:rsidR="00B4696C" w:rsidRDefault="00B46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23"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3"/>
  </w:num>
  <w:num w:numId="4">
    <w:abstractNumId w:val="24"/>
  </w:num>
  <w:num w:numId="5">
    <w:abstractNumId w:val="16"/>
  </w:num>
  <w:num w:numId="6">
    <w:abstractNumId w:val="1"/>
  </w:num>
  <w:num w:numId="7">
    <w:abstractNumId w:val="5"/>
  </w:num>
  <w:num w:numId="8">
    <w:abstractNumId w:val="12"/>
  </w:num>
  <w:num w:numId="9">
    <w:abstractNumId w:val="14"/>
  </w:num>
  <w:num w:numId="10">
    <w:abstractNumId w:val="8"/>
  </w:num>
  <w:num w:numId="11">
    <w:abstractNumId w:val="7"/>
  </w:num>
  <w:num w:numId="12">
    <w:abstractNumId w:val="6"/>
  </w:num>
  <w:num w:numId="13">
    <w:abstractNumId w:val="9"/>
  </w:num>
  <w:num w:numId="14">
    <w:abstractNumId w:val="10"/>
  </w:num>
  <w:num w:numId="15">
    <w:abstractNumId w:val="19"/>
  </w:num>
  <w:num w:numId="16">
    <w:abstractNumId w:val="13"/>
  </w:num>
  <w:num w:numId="17">
    <w:abstractNumId w:val="2"/>
  </w:num>
  <w:num w:numId="18">
    <w:abstractNumId w:val="17"/>
  </w:num>
  <w:num w:numId="19">
    <w:abstractNumId w:val="20"/>
  </w:num>
  <w:num w:numId="20">
    <w:abstractNumId w:val="21"/>
  </w:num>
  <w:num w:numId="21">
    <w:abstractNumId w:val="18"/>
  </w:num>
  <w:num w:numId="22">
    <w:abstractNumId w:val="11"/>
  </w:num>
  <w:num w:numId="23">
    <w:abstractNumId w:val="22"/>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F0C"/>
    <w:rsid w:val="00085DF3"/>
    <w:rsid w:val="00086B96"/>
    <w:rsid w:val="000873B9"/>
    <w:rsid w:val="000908DE"/>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6CBB"/>
    <w:rsid w:val="000C6D76"/>
    <w:rsid w:val="000C6E31"/>
    <w:rsid w:val="000C7168"/>
    <w:rsid w:val="000D0344"/>
    <w:rsid w:val="000D1991"/>
    <w:rsid w:val="000D1A60"/>
    <w:rsid w:val="000D1B5C"/>
    <w:rsid w:val="000D2D17"/>
    <w:rsid w:val="000D3B23"/>
    <w:rsid w:val="000D468C"/>
    <w:rsid w:val="000E02F8"/>
    <w:rsid w:val="000E07AC"/>
    <w:rsid w:val="000E1353"/>
    <w:rsid w:val="000E13C9"/>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5535"/>
    <w:rsid w:val="00116BF0"/>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5093A"/>
    <w:rsid w:val="00150FD5"/>
    <w:rsid w:val="00152608"/>
    <w:rsid w:val="0015526C"/>
    <w:rsid w:val="001558A0"/>
    <w:rsid w:val="0015591C"/>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ED9"/>
    <w:rsid w:val="0018017B"/>
    <w:rsid w:val="001805E4"/>
    <w:rsid w:val="00181069"/>
    <w:rsid w:val="00184281"/>
    <w:rsid w:val="00184548"/>
    <w:rsid w:val="00184B8C"/>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DA8"/>
    <w:rsid w:val="001A68F4"/>
    <w:rsid w:val="001A6CB0"/>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1842"/>
    <w:rsid w:val="001D1957"/>
    <w:rsid w:val="001D1EAA"/>
    <w:rsid w:val="001D2965"/>
    <w:rsid w:val="001D3108"/>
    <w:rsid w:val="001D44C8"/>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7048"/>
    <w:rsid w:val="0020745E"/>
    <w:rsid w:val="00207793"/>
    <w:rsid w:val="002107B2"/>
    <w:rsid w:val="00210FA5"/>
    <w:rsid w:val="00211410"/>
    <w:rsid w:val="0021160E"/>
    <w:rsid w:val="00212651"/>
    <w:rsid w:val="002130DB"/>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5C"/>
    <w:rsid w:val="00244DC7"/>
    <w:rsid w:val="00245B23"/>
    <w:rsid w:val="002467C7"/>
    <w:rsid w:val="00246DE8"/>
    <w:rsid w:val="0025022A"/>
    <w:rsid w:val="00250854"/>
    <w:rsid w:val="00251402"/>
    <w:rsid w:val="0025228F"/>
    <w:rsid w:val="0025292A"/>
    <w:rsid w:val="002530BE"/>
    <w:rsid w:val="00253EB4"/>
    <w:rsid w:val="00253FB2"/>
    <w:rsid w:val="00254949"/>
    <w:rsid w:val="00257195"/>
    <w:rsid w:val="0025772C"/>
    <w:rsid w:val="002578D8"/>
    <w:rsid w:val="00261065"/>
    <w:rsid w:val="002613A5"/>
    <w:rsid w:val="0026280B"/>
    <w:rsid w:val="002654C7"/>
    <w:rsid w:val="00265B22"/>
    <w:rsid w:val="00265B94"/>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179C2"/>
    <w:rsid w:val="003205DA"/>
    <w:rsid w:val="00320632"/>
    <w:rsid w:val="0032143F"/>
    <w:rsid w:val="00321599"/>
    <w:rsid w:val="00322BF9"/>
    <w:rsid w:val="00323042"/>
    <w:rsid w:val="00324E7A"/>
    <w:rsid w:val="00325769"/>
    <w:rsid w:val="00325B4A"/>
    <w:rsid w:val="00325B85"/>
    <w:rsid w:val="00326166"/>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7361"/>
    <w:rsid w:val="00347564"/>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7A2"/>
    <w:rsid w:val="003D1A37"/>
    <w:rsid w:val="003D4B4C"/>
    <w:rsid w:val="003D4CBF"/>
    <w:rsid w:val="003D4EFC"/>
    <w:rsid w:val="003D5DCB"/>
    <w:rsid w:val="003D6692"/>
    <w:rsid w:val="003D6F36"/>
    <w:rsid w:val="003D7D85"/>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A59"/>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81649"/>
    <w:rsid w:val="004818D8"/>
    <w:rsid w:val="004822A4"/>
    <w:rsid w:val="004822F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14FE"/>
    <w:rsid w:val="004B1EE4"/>
    <w:rsid w:val="004B254E"/>
    <w:rsid w:val="004B3A22"/>
    <w:rsid w:val="004B3D21"/>
    <w:rsid w:val="004B4C38"/>
    <w:rsid w:val="004B5426"/>
    <w:rsid w:val="004B5622"/>
    <w:rsid w:val="004B6022"/>
    <w:rsid w:val="004B7186"/>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6BB"/>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5C14"/>
    <w:rsid w:val="005761D2"/>
    <w:rsid w:val="00576998"/>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13E"/>
    <w:rsid w:val="005D0520"/>
    <w:rsid w:val="005D1877"/>
    <w:rsid w:val="005D1DAC"/>
    <w:rsid w:val="005D2E91"/>
    <w:rsid w:val="005D38FB"/>
    <w:rsid w:val="005D4473"/>
    <w:rsid w:val="005D50BB"/>
    <w:rsid w:val="005D5A2E"/>
    <w:rsid w:val="005D6ADD"/>
    <w:rsid w:val="005E0079"/>
    <w:rsid w:val="005E066C"/>
    <w:rsid w:val="005E0D2B"/>
    <w:rsid w:val="005E1829"/>
    <w:rsid w:val="005E2C44"/>
    <w:rsid w:val="005E300B"/>
    <w:rsid w:val="005E3280"/>
    <w:rsid w:val="005E43EA"/>
    <w:rsid w:val="005E50BD"/>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6F7"/>
    <w:rsid w:val="006739D5"/>
    <w:rsid w:val="00673B4E"/>
    <w:rsid w:val="00673F38"/>
    <w:rsid w:val="00674613"/>
    <w:rsid w:val="00674A87"/>
    <w:rsid w:val="0067571A"/>
    <w:rsid w:val="00675B36"/>
    <w:rsid w:val="006765FF"/>
    <w:rsid w:val="00677958"/>
    <w:rsid w:val="00680DBF"/>
    <w:rsid w:val="00681497"/>
    <w:rsid w:val="00681942"/>
    <w:rsid w:val="00683590"/>
    <w:rsid w:val="00683A98"/>
    <w:rsid w:val="0068422A"/>
    <w:rsid w:val="006853A9"/>
    <w:rsid w:val="00685676"/>
    <w:rsid w:val="00685CB5"/>
    <w:rsid w:val="00686C8C"/>
    <w:rsid w:val="0068764D"/>
    <w:rsid w:val="006906C2"/>
    <w:rsid w:val="00690D77"/>
    <w:rsid w:val="00693451"/>
    <w:rsid w:val="00693A52"/>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59BA"/>
    <w:rsid w:val="006E6B63"/>
    <w:rsid w:val="006F1237"/>
    <w:rsid w:val="006F14B7"/>
    <w:rsid w:val="006F1D76"/>
    <w:rsid w:val="006F2236"/>
    <w:rsid w:val="006F285B"/>
    <w:rsid w:val="006F2FA6"/>
    <w:rsid w:val="006F326B"/>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662E"/>
    <w:rsid w:val="007378BA"/>
    <w:rsid w:val="0074377F"/>
    <w:rsid w:val="00744523"/>
    <w:rsid w:val="007464A1"/>
    <w:rsid w:val="00746768"/>
    <w:rsid w:val="007468E1"/>
    <w:rsid w:val="00746DAC"/>
    <w:rsid w:val="00746F66"/>
    <w:rsid w:val="007503B9"/>
    <w:rsid w:val="007506E8"/>
    <w:rsid w:val="007517B6"/>
    <w:rsid w:val="00751E8D"/>
    <w:rsid w:val="0075286F"/>
    <w:rsid w:val="00753186"/>
    <w:rsid w:val="00753446"/>
    <w:rsid w:val="0075358A"/>
    <w:rsid w:val="007538D1"/>
    <w:rsid w:val="00753A02"/>
    <w:rsid w:val="0075402D"/>
    <w:rsid w:val="00754097"/>
    <w:rsid w:val="007543D9"/>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4CC"/>
    <w:rsid w:val="007806CB"/>
    <w:rsid w:val="00780B3C"/>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B02AA"/>
    <w:rsid w:val="007B1C2D"/>
    <w:rsid w:val="007B1C9E"/>
    <w:rsid w:val="007B3DFE"/>
    <w:rsid w:val="007B43A5"/>
    <w:rsid w:val="007B446A"/>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A62"/>
    <w:rsid w:val="00814156"/>
    <w:rsid w:val="008156A5"/>
    <w:rsid w:val="008160D7"/>
    <w:rsid w:val="00816192"/>
    <w:rsid w:val="0081761E"/>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FB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6611"/>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FA3"/>
    <w:rsid w:val="00975E6F"/>
    <w:rsid w:val="0098003A"/>
    <w:rsid w:val="00980067"/>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0A7"/>
    <w:rsid w:val="009F458D"/>
    <w:rsid w:val="009F4F06"/>
    <w:rsid w:val="009F5C3D"/>
    <w:rsid w:val="009F6450"/>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2EC0"/>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3AC"/>
    <w:rsid w:val="00A43594"/>
    <w:rsid w:val="00A4419F"/>
    <w:rsid w:val="00A4422C"/>
    <w:rsid w:val="00A44325"/>
    <w:rsid w:val="00A44685"/>
    <w:rsid w:val="00A4471D"/>
    <w:rsid w:val="00A45996"/>
    <w:rsid w:val="00A46784"/>
    <w:rsid w:val="00A467DC"/>
    <w:rsid w:val="00A47E70"/>
    <w:rsid w:val="00A507A1"/>
    <w:rsid w:val="00A50AE5"/>
    <w:rsid w:val="00A50F57"/>
    <w:rsid w:val="00A523FF"/>
    <w:rsid w:val="00A52FED"/>
    <w:rsid w:val="00A5356E"/>
    <w:rsid w:val="00A538CA"/>
    <w:rsid w:val="00A53F50"/>
    <w:rsid w:val="00A5447D"/>
    <w:rsid w:val="00A55128"/>
    <w:rsid w:val="00A55152"/>
    <w:rsid w:val="00A55835"/>
    <w:rsid w:val="00A570EF"/>
    <w:rsid w:val="00A61D78"/>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66E1"/>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7E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5A94"/>
    <w:rsid w:val="00AD7850"/>
    <w:rsid w:val="00AE0052"/>
    <w:rsid w:val="00AE20D4"/>
    <w:rsid w:val="00AE2CC3"/>
    <w:rsid w:val="00AE2DDF"/>
    <w:rsid w:val="00AE30CF"/>
    <w:rsid w:val="00AE3889"/>
    <w:rsid w:val="00AE3967"/>
    <w:rsid w:val="00AE4202"/>
    <w:rsid w:val="00AE5600"/>
    <w:rsid w:val="00AE57DC"/>
    <w:rsid w:val="00AE6F49"/>
    <w:rsid w:val="00AE7564"/>
    <w:rsid w:val="00AE7EA7"/>
    <w:rsid w:val="00AE7FD8"/>
    <w:rsid w:val="00AF0536"/>
    <w:rsid w:val="00AF1890"/>
    <w:rsid w:val="00AF1BB6"/>
    <w:rsid w:val="00AF3473"/>
    <w:rsid w:val="00AF3B67"/>
    <w:rsid w:val="00AF45CD"/>
    <w:rsid w:val="00AF4621"/>
    <w:rsid w:val="00AF4725"/>
    <w:rsid w:val="00AF4A07"/>
    <w:rsid w:val="00AF4E18"/>
    <w:rsid w:val="00AF4FEF"/>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1217"/>
    <w:rsid w:val="00B4202C"/>
    <w:rsid w:val="00B429D2"/>
    <w:rsid w:val="00B42D10"/>
    <w:rsid w:val="00B44656"/>
    <w:rsid w:val="00B4530F"/>
    <w:rsid w:val="00B45A16"/>
    <w:rsid w:val="00B463C9"/>
    <w:rsid w:val="00B4696C"/>
    <w:rsid w:val="00B47C0A"/>
    <w:rsid w:val="00B50132"/>
    <w:rsid w:val="00B50621"/>
    <w:rsid w:val="00B50707"/>
    <w:rsid w:val="00B51503"/>
    <w:rsid w:val="00B52166"/>
    <w:rsid w:val="00B52303"/>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7F0"/>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AC5"/>
    <w:rsid w:val="00BC6302"/>
    <w:rsid w:val="00BC68D4"/>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220"/>
    <w:rsid w:val="00C11488"/>
    <w:rsid w:val="00C11712"/>
    <w:rsid w:val="00C117B2"/>
    <w:rsid w:val="00C138D6"/>
    <w:rsid w:val="00C168C6"/>
    <w:rsid w:val="00C16A56"/>
    <w:rsid w:val="00C17D9F"/>
    <w:rsid w:val="00C20182"/>
    <w:rsid w:val="00C20782"/>
    <w:rsid w:val="00C20F4E"/>
    <w:rsid w:val="00C2190F"/>
    <w:rsid w:val="00C227C4"/>
    <w:rsid w:val="00C23B1D"/>
    <w:rsid w:val="00C23C95"/>
    <w:rsid w:val="00C23F19"/>
    <w:rsid w:val="00C2412B"/>
    <w:rsid w:val="00C2448E"/>
    <w:rsid w:val="00C24E1D"/>
    <w:rsid w:val="00C25948"/>
    <w:rsid w:val="00C25D27"/>
    <w:rsid w:val="00C26470"/>
    <w:rsid w:val="00C2672A"/>
    <w:rsid w:val="00C2700C"/>
    <w:rsid w:val="00C31681"/>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442E"/>
    <w:rsid w:val="00C54BEB"/>
    <w:rsid w:val="00C5571D"/>
    <w:rsid w:val="00C55D04"/>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51A3"/>
    <w:rsid w:val="00D0592B"/>
    <w:rsid w:val="00D10969"/>
    <w:rsid w:val="00D121DE"/>
    <w:rsid w:val="00D12684"/>
    <w:rsid w:val="00D13AF7"/>
    <w:rsid w:val="00D14A1A"/>
    <w:rsid w:val="00D14BDC"/>
    <w:rsid w:val="00D1547D"/>
    <w:rsid w:val="00D15834"/>
    <w:rsid w:val="00D1588D"/>
    <w:rsid w:val="00D159FF"/>
    <w:rsid w:val="00D15D1D"/>
    <w:rsid w:val="00D17D34"/>
    <w:rsid w:val="00D20682"/>
    <w:rsid w:val="00D20A32"/>
    <w:rsid w:val="00D233A3"/>
    <w:rsid w:val="00D2359E"/>
    <w:rsid w:val="00D2389D"/>
    <w:rsid w:val="00D23C31"/>
    <w:rsid w:val="00D24789"/>
    <w:rsid w:val="00D249AE"/>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E1"/>
    <w:rsid w:val="00D40292"/>
    <w:rsid w:val="00D4069E"/>
    <w:rsid w:val="00D40C3D"/>
    <w:rsid w:val="00D41335"/>
    <w:rsid w:val="00D41368"/>
    <w:rsid w:val="00D413F6"/>
    <w:rsid w:val="00D414D6"/>
    <w:rsid w:val="00D41622"/>
    <w:rsid w:val="00D44952"/>
    <w:rsid w:val="00D47B5E"/>
    <w:rsid w:val="00D500FB"/>
    <w:rsid w:val="00D504D2"/>
    <w:rsid w:val="00D507C5"/>
    <w:rsid w:val="00D50E90"/>
    <w:rsid w:val="00D51DA3"/>
    <w:rsid w:val="00D5234E"/>
    <w:rsid w:val="00D52DEF"/>
    <w:rsid w:val="00D55157"/>
    <w:rsid w:val="00D56017"/>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2E4"/>
    <w:rsid w:val="00D9576D"/>
    <w:rsid w:val="00D95B22"/>
    <w:rsid w:val="00DA1222"/>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F6B"/>
    <w:rsid w:val="00E117A9"/>
    <w:rsid w:val="00E119DC"/>
    <w:rsid w:val="00E12DC2"/>
    <w:rsid w:val="00E12F74"/>
    <w:rsid w:val="00E13031"/>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E8D"/>
    <w:rsid w:val="00E24D7C"/>
    <w:rsid w:val="00E25691"/>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13B8"/>
    <w:rsid w:val="00E41CD1"/>
    <w:rsid w:val="00E42AC9"/>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FD4"/>
    <w:rsid w:val="00E574B5"/>
    <w:rsid w:val="00E57526"/>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1FBE"/>
    <w:rsid w:val="00EA251F"/>
    <w:rsid w:val="00EA2BF4"/>
    <w:rsid w:val="00EA30FC"/>
    <w:rsid w:val="00EA5DE8"/>
    <w:rsid w:val="00EA6D06"/>
    <w:rsid w:val="00EB08D2"/>
    <w:rsid w:val="00EB08DC"/>
    <w:rsid w:val="00EB13E7"/>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75D5"/>
    <w:rsid w:val="00F476A5"/>
    <w:rsid w:val="00F47A89"/>
    <w:rsid w:val="00F50F2A"/>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1182"/>
    <w:rsid w:val="00F7148A"/>
    <w:rsid w:val="00F717A0"/>
    <w:rsid w:val="00F71AD1"/>
    <w:rsid w:val="00F71CEF"/>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205D"/>
    <w:rsid w:val="00F922C3"/>
    <w:rsid w:val="00F930E2"/>
    <w:rsid w:val="00F942F0"/>
    <w:rsid w:val="00F94C5E"/>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265B9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HR33RHYHUWRF-4-1593</_dlc_DocId>
    <_dlc_DocIdUrl xmlns="c06861ca-3f08-4d07-bff7-bb15bac121f4">
      <Url>https://projects.qualcomm.com/sites/pentari/_layouts/15/DocIdRedir.aspx?ID=HR33RHYHUWRF-4-1593</Url>
      <Description>HR33RHYHUWRF-4-1593</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6.xml><?xml version="1.0" encoding="utf-8"?>
<ds:datastoreItem xmlns:ds="http://schemas.openxmlformats.org/officeDocument/2006/customXml" ds:itemID="{BF4F1DC4-67E2-48AC-9C46-1EF6354B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6</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117</cp:revision>
  <cp:lastPrinted>2009-04-22T17:01:00Z</cp:lastPrinted>
  <dcterms:created xsi:type="dcterms:W3CDTF">2017-01-06T23:00:00Z</dcterms:created>
  <dcterms:modified xsi:type="dcterms:W3CDTF">2017-01-10T05:20:00Z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41d3932e-c73d-4700-ae7d-25c67644160b</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